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556" w:rsidRDefault="005D6556" w:rsidP="005D6556">
      <w:pPr>
        <w:widowControl/>
        <w:pBdr>
          <w:bottom w:val="single" w:sz="6" w:space="15" w:color="CCCCCC"/>
        </w:pBdr>
        <w:spacing w:before="150" w:after="150" w:line="600" w:lineRule="atLeast"/>
        <w:jc w:val="center"/>
        <w:outlineLvl w:val="2"/>
        <w:rPr>
          <w:rFonts w:ascii="微软雅黑" w:eastAsia="微软雅黑" w:hAnsi="微软雅黑" w:cs="Arial"/>
          <w:b/>
          <w:bCs/>
          <w:color w:val="333333"/>
          <w:kern w:val="0"/>
          <w:sz w:val="36"/>
          <w:szCs w:val="36"/>
        </w:rPr>
      </w:pPr>
      <w:r>
        <w:rPr>
          <w:rFonts w:ascii="微软雅黑" w:eastAsia="微软雅黑" w:hAnsi="微软雅黑" w:cs="Arial" w:hint="eastAsia"/>
          <w:b/>
          <w:bCs/>
          <w:color w:val="333333"/>
          <w:kern w:val="0"/>
          <w:sz w:val="36"/>
          <w:szCs w:val="36"/>
        </w:rPr>
        <w:t>关于转发《财政部关于印发〈在华举办国际会议经费管理办法〉的通知》的通知</w:t>
      </w:r>
    </w:p>
    <w:p w:rsidR="005D6556" w:rsidRDefault="005D6556" w:rsidP="005D6556">
      <w:pPr>
        <w:widowControl/>
        <w:spacing w:line="432" w:lineRule="auto"/>
        <w:jc w:val="center"/>
        <w:rPr>
          <w:rFonts w:ascii="Arial" w:eastAsia="宋体" w:hAnsi="Arial" w:cs="Arial" w:hint="eastAsia"/>
          <w:color w:val="333333"/>
          <w:kern w:val="0"/>
          <w:szCs w:val="21"/>
        </w:rPr>
      </w:pPr>
      <w:r>
        <w:rPr>
          <w:rFonts w:ascii="宋体" w:hAnsi="宋体" w:cs="Arial"/>
          <w:color w:val="333333"/>
          <w:kern w:val="0"/>
        </w:rPr>
        <w:t>发文日期：</w:t>
      </w:r>
      <w:r>
        <w:rPr>
          <w:rFonts w:ascii="Arial" w:hAnsi="Arial" w:cs="Arial"/>
          <w:color w:val="333333"/>
          <w:kern w:val="0"/>
        </w:rPr>
        <w:t>201</w:t>
      </w:r>
      <w:r>
        <w:rPr>
          <w:rFonts w:ascii="Arial" w:hAnsi="Arial" w:cs="Arial" w:hint="eastAsia"/>
          <w:color w:val="333333"/>
          <w:kern w:val="0"/>
        </w:rPr>
        <w:t>5</w:t>
      </w:r>
      <w:r>
        <w:rPr>
          <w:rFonts w:ascii="Arial" w:hAnsi="Arial" w:cs="Arial"/>
          <w:color w:val="333333"/>
          <w:kern w:val="0"/>
        </w:rPr>
        <w:t>-0</w:t>
      </w:r>
      <w:r>
        <w:rPr>
          <w:rFonts w:ascii="Arial" w:hAnsi="Arial" w:cs="Arial" w:hint="eastAsia"/>
          <w:color w:val="333333"/>
          <w:kern w:val="0"/>
        </w:rPr>
        <w:t>9</w:t>
      </w:r>
      <w:r>
        <w:rPr>
          <w:rFonts w:ascii="Arial" w:hAnsi="Arial" w:cs="Arial"/>
          <w:color w:val="333333"/>
          <w:kern w:val="0"/>
        </w:rPr>
        <w:t>-</w:t>
      </w:r>
      <w:r>
        <w:rPr>
          <w:rFonts w:ascii="Arial" w:hAnsi="Arial" w:cs="Arial" w:hint="eastAsia"/>
          <w:color w:val="333333"/>
          <w:kern w:val="0"/>
        </w:rPr>
        <w:t>0</w:t>
      </w:r>
      <w:r>
        <w:rPr>
          <w:rFonts w:ascii="Arial" w:hAnsi="Arial" w:cs="Arial"/>
          <w:color w:val="333333"/>
          <w:kern w:val="0"/>
        </w:rPr>
        <w:t xml:space="preserve">2  |  </w:t>
      </w:r>
      <w:r>
        <w:rPr>
          <w:rFonts w:ascii="宋体" w:hAnsi="宋体" w:cs="Arial"/>
          <w:color w:val="333333"/>
          <w:kern w:val="0"/>
        </w:rPr>
        <w:t>文号：</w:t>
      </w:r>
      <w:proofErr w:type="gramStart"/>
      <w:r>
        <w:rPr>
          <w:rFonts w:ascii="宋体" w:hAnsi="宋体" w:cs="Arial"/>
          <w:color w:val="333333"/>
          <w:kern w:val="0"/>
        </w:rPr>
        <w:t>沪财行</w:t>
      </w:r>
      <w:proofErr w:type="gramEnd"/>
      <w:r>
        <w:rPr>
          <w:rFonts w:ascii="Arial" w:hAnsi="Arial" w:cs="Arial"/>
          <w:color w:val="333333"/>
          <w:kern w:val="0"/>
        </w:rPr>
        <w:t>[201</w:t>
      </w:r>
      <w:r>
        <w:rPr>
          <w:rFonts w:ascii="Arial" w:hAnsi="Arial" w:cs="Arial" w:hint="eastAsia"/>
          <w:color w:val="333333"/>
          <w:kern w:val="0"/>
        </w:rPr>
        <w:t>5</w:t>
      </w:r>
      <w:r>
        <w:rPr>
          <w:rFonts w:ascii="Arial" w:hAnsi="Arial" w:cs="Arial"/>
          <w:color w:val="333333"/>
          <w:kern w:val="0"/>
        </w:rPr>
        <w:t>]</w:t>
      </w:r>
      <w:r>
        <w:rPr>
          <w:rFonts w:ascii="Arial" w:hAnsi="Arial" w:cs="Arial" w:hint="eastAsia"/>
          <w:color w:val="333333"/>
          <w:kern w:val="0"/>
        </w:rPr>
        <w:t>40</w:t>
      </w:r>
      <w:r>
        <w:rPr>
          <w:rFonts w:ascii="宋体" w:hAnsi="宋体" w:cs="Arial"/>
          <w:color w:val="333333"/>
          <w:kern w:val="0"/>
        </w:rPr>
        <w:t>号</w:t>
      </w:r>
      <w:r>
        <w:rPr>
          <w:rFonts w:ascii="Arial" w:hAnsi="Arial" w:cs="Arial"/>
          <w:color w:val="333333"/>
          <w:kern w:val="0"/>
        </w:rPr>
        <w:t xml:space="preserve">  |  </w:t>
      </w:r>
      <w:r>
        <w:rPr>
          <w:rFonts w:ascii="宋体" w:hAnsi="宋体" w:cs="Arial"/>
          <w:color w:val="333333"/>
          <w:kern w:val="0"/>
        </w:rPr>
        <w:t>发文机关：上海市财政局</w:t>
      </w:r>
      <w:r>
        <w:rPr>
          <w:rFonts w:ascii="Arial" w:hAnsi="Arial" w:cs="Arial"/>
          <w:color w:val="333333"/>
          <w:kern w:val="0"/>
        </w:rPr>
        <w:t xml:space="preserve"> </w:t>
      </w:r>
      <w:r>
        <w:rPr>
          <w:rFonts w:ascii="Arial" w:hAnsi="Arial" w:cs="Arial" w:hint="eastAsia"/>
          <w:color w:val="333333"/>
          <w:kern w:val="0"/>
        </w:rPr>
        <w:t xml:space="preserve"> </w:t>
      </w:r>
    </w:p>
    <w:p w:rsidR="005D6556" w:rsidRDefault="005D6556" w:rsidP="005D6556">
      <w:pPr>
        <w:widowControl/>
        <w:spacing w:line="432" w:lineRule="auto"/>
        <w:jc w:val="center"/>
        <w:rPr>
          <w:rFonts w:ascii="Arial" w:hAnsi="Arial" w:cs="Arial" w:hint="eastAsia"/>
          <w:vanish/>
          <w:color w:val="333333"/>
          <w:kern w:val="0"/>
        </w:rPr>
      </w:pPr>
      <w:r>
        <w:rPr>
          <w:rFonts w:ascii="宋体" w:hAnsi="宋体" w:cs="Arial"/>
          <w:vanish/>
          <w:color w:val="333333"/>
          <w:kern w:val="0"/>
        </w:rPr>
        <w:t>是否有效：有效</w:t>
      </w:r>
      <w:r>
        <w:rPr>
          <w:rFonts w:ascii="Arial" w:hAnsi="Arial" w:cs="Arial"/>
          <w:vanish/>
          <w:color w:val="333333"/>
          <w:kern w:val="0"/>
        </w:rPr>
        <w:t xml:space="preserve">  |  </w:t>
      </w:r>
      <w:r>
        <w:rPr>
          <w:rFonts w:ascii="宋体" w:hAnsi="宋体" w:cs="Arial"/>
          <w:vanish/>
          <w:color w:val="333333"/>
          <w:kern w:val="0"/>
        </w:rPr>
        <w:t>公开类型：主动公开</w:t>
      </w:r>
      <w:r>
        <w:rPr>
          <w:rFonts w:ascii="Arial" w:hAnsi="Arial" w:cs="Arial"/>
          <w:vanish/>
          <w:color w:val="333333"/>
          <w:kern w:val="0"/>
        </w:rPr>
        <w:t xml:space="preserve">  |  </w:t>
      </w:r>
      <w:r>
        <w:rPr>
          <w:rFonts w:ascii="宋体" w:hAnsi="宋体" w:cs="Arial"/>
          <w:vanish/>
          <w:color w:val="333333"/>
          <w:kern w:val="0"/>
        </w:rPr>
        <w:t xml:space="preserve">索取号： </w:t>
      </w:r>
      <w:r>
        <w:rPr>
          <w:rFonts w:ascii="Arial" w:hAnsi="Arial" w:cs="Arial"/>
          <w:vanish/>
          <w:color w:val="333333"/>
          <w:kern w:val="0"/>
        </w:rPr>
        <w:t>AB1200000-2014-044</w:t>
      </w:r>
    </w:p>
    <w:p w:rsidR="005D6556" w:rsidRDefault="005D6556" w:rsidP="005D6556">
      <w:pPr>
        <w:widowControl/>
        <w:spacing w:line="432" w:lineRule="auto"/>
        <w:jc w:val="center"/>
        <w:rPr>
          <w:rFonts w:ascii="Arial" w:hAnsi="Arial" w:cs="Arial"/>
          <w:vanish/>
          <w:color w:val="333333"/>
          <w:kern w:val="0"/>
        </w:rPr>
      </w:pPr>
      <w:r>
        <w:rPr>
          <w:rFonts w:ascii="宋体" w:hAnsi="宋体" w:cs="Arial"/>
          <w:vanish/>
          <w:color w:val="333333"/>
          <w:kern w:val="0"/>
        </w:rPr>
        <w:t>内容描述：通知转发《财政部、外交部关于印发〈因公临时出国经费管理办法〉的通知》。</w:t>
      </w:r>
    </w:p>
    <w:p w:rsidR="005D6556" w:rsidRDefault="005D6556" w:rsidP="005D6556">
      <w:pPr>
        <w:widowControl/>
        <w:spacing w:line="480" w:lineRule="atLeast"/>
        <w:ind w:left="300" w:right="300"/>
        <w:jc w:val="left"/>
        <w:rPr>
          <w:rFonts w:ascii="Arial" w:hAnsi="Arial" w:cs="Arial"/>
          <w:color w:val="333333"/>
          <w:kern w:val="0"/>
        </w:rPr>
      </w:pPr>
      <w:r>
        <w:rPr>
          <w:rFonts w:ascii="宋体" w:hAnsi="宋体" w:cs="Arial"/>
          <w:color w:val="333333"/>
          <w:kern w:val="0"/>
        </w:rPr>
        <w:t>市政府各委、办、局，各区县财政局：</w:t>
      </w:r>
    </w:p>
    <w:p w:rsidR="005D6556" w:rsidRDefault="005D6556" w:rsidP="005D6556">
      <w:pPr>
        <w:widowControl/>
        <w:spacing w:line="480" w:lineRule="atLeast"/>
        <w:ind w:left="300" w:right="300"/>
        <w:jc w:val="left"/>
        <w:rPr>
          <w:rFonts w:ascii="Arial" w:hAnsi="Arial" w:cs="Arial"/>
          <w:color w:val="333333"/>
          <w:kern w:val="0"/>
        </w:rPr>
      </w:pPr>
      <w:r>
        <w:rPr>
          <w:rFonts w:ascii="宋体" w:hAnsi="宋体" w:cs="Arial"/>
          <w:color w:val="333333"/>
          <w:kern w:val="0"/>
        </w:rPr>
        <w:t xml:space="preserve">  现将</w:t>
      </w:r>
      <w:hyperlink r:id="rId4" w:history="1">
        <w:r w:rsidRPr="005D6556">
          <w:rPr>
            <w:rStyle w:val="a3"/>
            <w:rFonts w:ascii="宋体" w:hAnsi="宋体" w:cs="Arial"/>
            <w:color w:val="auto"/>
            <w:kern w:val="0"/>
            <w:u w:val="none"/>
          </w:rPr>
          <w:t>《财政部关于印发〈</w:t>
        </w:r>
        <w:r w:rsidRPr="005D6556">
          <w:rPr>
            <w:rStyle w:val="a3"/>
            <w:rFonts w:ascii="宋体" w:hAnsi="宋体" w:hint="eastAsia"/>
            <w:color w:val="auto"/>
            <w:u w:val="none"/>
          </w:rPr>
          <w:t>在华举办国际会议经费管理办法</w:t>
        </w:r>
        <w:r w:rsidRPr="005D6556">
          <w:rPr>
            <w:rStyle w:val="a3"/>
            <w:rFonts w:ascii="宋体" w:hAnsi="宋体" w:cs="Arial"/>
            <w:color w:val="auto"/>
            <w:kern w:val="0"/>
            <w:u w:val="none"/>
          </w:rPr>
          <w:t>〉的通知》（</w:t>
        </w:r>
        <w:proofErr w:type="gramStart"/>
        <w:r w:rsidRPr="005D6556">
          <w:rPr>
            <w:rStyle w:val="a3"/>
            <w:rFonts w:ascii="宋体" w:hAnsi="宋体" w:cs="Arial"/>
            <w:color w:val="auto"/>
            <w:kern w:val="0"/>
            <w:u w:val="none"/>
          </w:rPr>
          <w:t>财行〔</w:t>
        </w:r>
        <w:r w:rsidRPr="005D6556">
          <w:rPr>
            <w:rStyle w:val="a3"/>
            <w:rFonts w:ascii="Arial" w:hAnsi="Arial" w:cs="Arial"/>
            <w:color w:val="auto"/>
            <w:kern w:val="0"/>
            <w:u w:val="none"/>
          </w:rPr>
          <w:t>201</w:t>
        </w:r>
        <w:r>
          <w:rPr>
            <w:rStyle w:val="a3"/>
            <w:rFonts w:ascii="Arial" w:hAnsi="Arial" w:cs="Arial" w:hint="eastAsia"/>
            <w:color w:val="auto"/>
            <w:kern w:val="0"/>
            <w:u w:val="none"/>
          </w:rPr>
          <w:t>5</w:t>
        </w:r>
        <w:r w:rsidRPr="005D6556">
          <w:rPr>
            <w:rStyle w:val="a3"/>
            <w:rFonts w:ascii="宋体" w:hAnsi="宋体" w:cs="Arial"/>
            <w:color w:val="auto"/>
            <w:kern w:val="0"/>
            <w:u w:val="none"/>
          </w:rPr>
          <w:t>〕</w:t>
        </w:r>
        <w:proofErr w:type="gramEnd"/>
        <w:r>
          <w:rPr>
            <w:rStyle w:val="a3"/>
            <w:rFonts w:ascii="Arial" w:hAnsi="Arial" w:cs="Arial" w:hint="eastAsia"/>
            <w:color w:val="auto"/>
            <w:kern w:val="0"/>
            <w:u w:val="none"/>
          </w:rPr>
          <w:t>371</w:t>
        </w:r>
        <w:r w:rsidRPr="005D6556">
          <w:rPr>
            <w:rStyle w:val="a3"/>
            <w:rFonts w:ascii="宋体" w:hAnsi="宋体" w:cs="Arial"/>
            <w:color w:val="auto"/>
            <w:kern w:val="0"/>
            <w:u w:val="none"/>
          </w:rPr>
          <w:t>号）</w:t>
        </w:r>
      </w:hyperlink>
      <w:r>
        <w:rPr>
          <w:rFonts w:ascii="宋体" w:hAnsi="宋体" w:cs="Arial"/>
          <w:color w:val="333333"/>
          <w:kern w:val="0"/>
        </w:rPr>
        <w:t>转发给你们，请认真贯彻执行。</w:t>
      </w:r>
      <w:r>
        <w:rPr>
          <w:rFonts w:ascii="宋体" w:hAnsi="宋体" w:cs="Arial" w:hint="eastAsia"/>
          <w:color w:val="333333"/>
          <w:kern w:val="0"/>
        </w:rPr>
        <w:t>执行中有何问题，请及时向我们反映。</w:t>
      </w:r>
    </w:p>
    <w:p w:rsidR="005D6556" w:rsidRDefault="005D6556" w:rsidP="005D6556">
      <w:pPr>
        <w:widowControl/>
        <w:spacing w:line="480" w:lineRule="atLeast"/>
        <w:ind w:left="300" w:right="300"/>
        <w:jc w:val="left"/>
        <w:rPr>
          <w:rFonts w:ascii="Arial" w:hAnsi="Arial" w:cs="Arial"/>
          <w:color w:val="333333"/>
          <w:kern w:val="0"/>
        </w:rPr>
      </w:pPr>
      <w:r>
        <w:rPr>
          <w:rFonts w:ascii="宋体" w:hAnsi="宋体" w:cs="Arial"/>
          <w:color w:val="333333"/>
          <w:kern w:val="0"/>
        </w:rPr>
        <w:t xml:space="preserve">  </w:t>
      </w:r>
    </w:p>
    <w:p w:rsidR="005D6556" w:rsidRDefault="005D6556" w:rsidP="005D6556">
      <w:pPr>
        <w:widowControl/>
        <w:spacing w:line="480" w:lineRule="atLeast"/>
        <w:ind w:left="300" w:right="300"/>
        <w:jc w:val="right"/>
        <w:rPr>
          <w:rFonts w:ascii="Arial" w:hAnsi="Arial" w:cs="Arial"/>
          <w:color w:val="333333"/>
          <w:kern w:val="0"/>
        </w:rPr>
      </w:pPr>
      <w:r>
        <w:rPr>
          <w:rFonts w:ascii="宋体" w:hAnsi="宋体" w:cs="Arial"/>
          <w:color w:val="333333"/>
          <w:kern w:val="0"/>
        </w:rPr>
        <w:t xml:space="preserve">  上海市财政局</w:t>
      </w:r>
    </w:p>
    <w:p w:rsidR="005D6556" w:rsidRDefault="005D6556" w:rsidP="005D6556">
      <w:pPr>
        <w:widowControl/>
        <w:spacing w:line="480" w:lineRule="atLeast"/>
        <w:ind w:left="300" w:right="300"/>
        <w:jc w:val="right"/>
        <w:rPr>
          <w:rFonts w:ascii="Arial" w:hAnsi="Arial" w:cs="Arial"/>
          <w:color w:val="333333"/>
          <w:kern w:val="0"/>
        </w:rPr>
      </w:pPr>
      <w:r>
        <w:rPr>
          <w:rFonts w:ascii="宋体" w:hAnsi="宋体" w:cs="Arial"/>
          <w:color w:val="333333"/>
          <w:kern w:val="0"/>
        </w:rPr>
        <w:t xml:space="preserve">   </w:t>
      </w:r>
      <w:r>
        <w:rPr>
          <w:rFonts w:ascii="Arial" w:hAnsi="Arial" w:cs="Arial"/>
          <w:color w:val="333333"/>
          <w:kern w:val="0"/>
        </w:rPr>
        <w:t>201</w:t>
      </w:r>
      <w:r w:rsidR="000E2762">
        <w:rPr>
          <w:rFonts w:ascii="Arial" w:hAnsi="Arial" w:cs="Arial" w:hint="eastAsia"/>
          <w:color w:val="333333"/>
          <w:kern w:val="0"/>
        </w:rPr>
        <w:t>5</w:t>
      </w:r>
      <w:r>
        <w:rPr>
          <w:rFonts w:ascii="宋体" w:hAnsi="宋体" w:cs="Arial"/>
          <w:color w:val="333333"/>
          <w:kern w:val="0"/>
        </w:rPr>
        <w:t>年</w:t>
      </w:r>
      <w:r w:rsidR="000E2762">
        <w:rPr>
          <w:rFonts w:ascii="Arial" w:hAnsi="Arial" w:cs="Arial" w:hint="eastAsia"/>
          <w:color w:val="333333"/>
          <w:kern w:val="0"/>
        </w:rPr>
        <w:t>9</w:t>
      </w:r>
      <w:r>
        <w:rPr>
          <w:rFonts w:ascii="宋体" w:hAnsi="宋体" w:cs="Arial"/>
          <w:color w:val="333333"/>
          <w:kern w:val="0"/>
        </w:rPr>
        <w:t>月</w:t>
      </w:r>
      <w:r w:rsidR="000E2762">
        <w:rPr>
          <w:rFonts w:ascii="Arial" w:hAnsi="Arial" w:cs="Arial" w:hint="eastAsia"/>
          <w:color w:val="333333"/>
          <w:kern w:val="0"/>
        </w:rPr>
        <w:t>2</w:t>
      </w:r>
      <w:r>
        <w:rPr>
          <w:rFonts w:ascii="宋体" w:hAnsi="宋体" w:cs="Arial"/>
          <w:color w:val="333333"/>
          <w:kern w:val="0"/>
        </w:rPr>
        <w:t>日</w:t>
      </w:r>
    </w:p>
    <w:p w:rsidR="00E64CBF" w:rsidRDefault="000E2762">
      <w:pPr>
        <w:rPr>
          <w:rFonts w:hint="eastAsia"/>
        </w:rPr>
      </w:pPr>
    </w:p>
    <w:p w:rsidR="000E2762" w:rsidRDefault="000E2762">
      <w:pPr>
        <w:widowControl/>
        <w:jc w:val="left"/>
      </w:pPr>
      <w:r>
        <w:br w:type="page"/>
      </w:r>
    </w:p>
    <w:p w:rsidR="005D6556" w:rsidRDefault="005D6556">
      <w:pPr>
        <w:rPr>
          <w:rFonts w:hint="eastAsia"/>
        </w:rPr>
      </w:pPr>
    </w:p>
    <w:p w:rsidR="005D6556" w:rsidRPr="005D6556" w:rsidRDefault="005D6556" w:rsidP="000E2762">
      <w:pPr>
        <w:widowControl/>
        <w:pBdr>
          <w:bottom w:val="single" w:sz="6" w:space="15" w:color="CCCCCC"/>
        </w:pBdr>
        <w:spacing w:before="150" w:after="150" w:line="600" w:lineRule="atLeast"/>
        <w:jc w:val="center"/>
        <w:outlineLvl w:val="2"/>
        <w:rPr>
          <w:rFonts w:ascii="微软雅黑" w:eastAsia="微软雅黑" w:hAnsi="微软雅黑" w:cs="Arial"/>
          <w:b/>
          <w:bCs/>
          <w:color w:val="333333"/>
          <w:kern w:val="0"/>
          <w:sz w:val="36"/>
          <w:szCs w:val="36"/>
        </w:rPr>
      </w:pPr>
      <w:r w:rsidRPr="005D6556">
        <w:rPr>
          <w:rFonts w:ascii="微软雅黑" w:eastAsia="微软雅黑" w:hAnsi="微软雅黑" w:cs="Arial" w:hint="eastAsia"/>
          <w:b/>
          <w:bCs/>
          <w:color w:val="333333"/>
          <w:kern w:val="0"/>
          <w:sz w:val="36"/>
          <w:szCs w:val="36"/>
        </w:rPr>
        <w:t>财政部关于印发《在华举办国际会议经费管理办法》的通知</w:t>
      </w:r>
    </w:p>
    <w:p w:rsidR="005D6556" w:rsidRPr="005D6556" w:rsidRDefault="000E2762" w:rsidP="005D6556">
      <w:pPr>
        <w:widowControl/>
        <w:shd w:val="clear" w:color="auto" w:fill="FFFFFF"/>
        <w:spacing w:line="510" w:lineRule="atLeast"/>
        <w:jc w:val="center"/>
        <w:rPr>
          <w:rFonts w:ascii="宋体" w:eastAsia="宋体" w:hAnsi="宋体" w:cs="宋体"/>
          <w:color w:val="000000"/>
          <w:kern w:val="0"/>
          <w:sz w:val="24"/>
          <w:szCs w:val="24"/>
        </w:rPr>
      </w:pPr>
      <w:r>
        <w:rPr>
          <w:rFonts w:ascii="宋体" w:hAnsi="宋体" w:cs="Arial"/>
          <w:color w:val="333333"/>
          <w:kern w:val="0"/>
        </w:rPr>
        <w:t>发文日期：</w:t>
      </w:r>
      <w:r>
        <w:rPr>
          <w:rFonts w:ascii="Arial" w:hAnsi="Arial" w:cs="Arial"/>
          <w:color w:val="333333"/>
          <w:kern w:val="0"/>
        </w:rPr>
        <w:t>201</w:t>
      </w:r>
      <w:r>
        <w:rPr>
          <w:rFonts w:ascii="Arial" w:hAnsi="Arial" w:cs="Arial" w:hint="eastAsia"/>
          <w:color w:val="333333"/>
          <w:kern w:val="0"/>
        </w:rPr>
        <w:t>5</w:t>
      </w:r>
      <w:r>
        <w:rPr>
          <w:rFonts w:ascii="Arial" w:hAnsi="Arial" w:cs="Arial"/>
          <w:color w:val="333333"/>
          <w:kern w:val="0"/>
        </w:rPr>
        <w:t>-0</w:t>
      </w:r>
      <w:r>
        <w:rPr>
          <w:rFonts w:ascii="Arial" w:hAnsi="Arial" w:cs="Arial" w:hint="eastAsia"/>
          <w:color w:val="333333"/>
          <w:kern w:val="0"/>
        </w:rPr>
        <w:t>7</w:t>
      </w:r>
      <w:r>
        <w:rPr>
          <w:rFonts w:ascii="Arial" w:hAnsi="Arial" w:cs="Arial"/>
          <w:color w:val="333333"/>
          <w:kern w:val="0"/>
        </w:rPr>
        <w:t>-</w:t>
      </w:r>
      <w:r>
        <w:rPr>
          <w:rFonts w:ascii="Arial" w:hAnsi="Arial" w:cs="Arial" w:hint="eastAsia"/>
          <w:color w:val="333333"/>
          <w:kern w:val="0"/>
        </w:rPr>
        <w:t>30</w:t>
      </w:r>
      <w:r>
        <w:rPr>
          <w:rFonts w:ascii="Arial" w:hAnsi="Arial" w:cs="Arial"/>
          <w:color w:val="333333"/>
          <w:kern w:val="0"/>
        </w:rPr>
        <w:t xml:space="preserve">  |  </w:t>
      </w:r>
      <w:r>
        <w:rPr>
          <w:rFonts w:ascii="宋体" w:hAnsi="宋体" w:cs="Arial"/>
          <w:color w:val="333333"/>
          <w:kern w:val="0"/>
        </w:rPr>
        <w:t>文号：</w:t>
      </w:r>
      <w:proofErr w:type="gramStart"/>
      <w:r>
        <w:rPr>
          <w:rFonts w:ascii="宋体" w:hAnsi="宋体" w:cs="Arial"/>
          <w:color w:val="333333"/>
          <w:kern w:val="0"/>
        </w:rPr>
        <w:t>财行</w:t>
      </w:r>
      <w:proofErr w:type="gramEnd"/>
      <w:r>
        <w:rPr>
          <w:rFonts w:ascii="Arial" w:hAnsi="Arial" w:cs="Arial"/>
          <w:color w:val="333333"/>
          <w:kern w:val="0"/>
        </w:rPr>
        <w:t>[201</w:t>
      </w:r>
      <w:r>
        <w:rPr>
          <w:rFonts w:ascii="Arial" w:hAnsi="Arial" w:cs="Arial" w:hint="eastAsia"/>
          <w:color w:val="333333"/>
          <w:kern w:val="0"/>
        </w:rPr>
        <w:t>5</w:t>
      </w:r>
      <w:r>
        <w:rPr>
          <w:rFonts w:ascii="Arial" w:hAnsi="Arial" w:cs="Arial"/>
          <w:color w:val="333333"/>
          <w:kern w:val="0"/>
        </w:rPr>
        <w:t>]</w:t>
      </w:r>
      <w:r>
        <w:rPr>
          <w:rFonts w:ascii="Arial" w:hAnsi="Arial" w:cs="Arial" w:hint="eastAsia"/>
          <w:color w:val="333333"/>
          <w:kern w:val="0"/>
        </w:rPr>
        <w:t>371</w:t>
      </w:r>
      <w:r>
        <w:rPr>
          <w:rFonts w:ascii="宋体" w:hAnsi="宋体" w:cs="Arial"/>
          <w:color w:val="333333"/>
          <w:kern w:val="0"/>
        </w:rPr>
        <w:t>号</w:t>
      </w:r>
      <w:r>
        <w:rPr>
          <w:rFonts w:ascii="Arial" w:hAnsi="Arial" w:cs="Arial"/>
          <w:color w:val="333333"/>
          <w:kern w:val="0"/>
        </w:rPr>
        <w:t xml:space="preserve">  |  </w:t>
      </w:r>
      <w:r>
        <w:rPr>
          <w:rFonts w:ascii="宋体" w:hAnsi="宋体" w:cs="Arial"/>
          <w:color w:val="333333"/>
          <w:kern w:val="0"/>
        </w:rPr>
        <w:t>发文机关：财政局</w:t>
      </w:r>
      <w:r w:rsidR="005D6556" w:rsidRPr="005D6556">
        <w:rPr>
          <w:rFonts w:ascii="仿宋" w:eastAsia="仿宋" w:hAnsi="宋体" w:cs="Times New Roman" w:hint="eastAsia"/>
          <w:color w:val="000000"/>
          <w:sz w:val="28"/>
          <w:szCs w:val="28"/>
        </w:rPr>
        <w:t> </w:t>
      </w:r>
    </w:p>
    <w:p w:rsidR="005D6556" w:rsidRPr="005D6556" w:rsidRDefault="005D6556" w:rsidP="000E2762">
      <w:pPr>
        <w:widowControl/>
        <w:spacing w:line="480" w:lineRule="atLeast"/>
        <w:ind w:left="300" w:right="300"/>
        <w:jc w:val="left"/>
        <w:rPr>
          <w:rFonts w:ascii="宋体" w:eastAsia="宋体" w:hAnsi="宋体" w:cs="宋体"/>
          <w:color w:val="000000"/>
          <w:kern w:val="0"/>
          <w:sz w:val="24"/>
          <w:szCs w:val="24"/>
        </w:rPr>
      </w:pPr>
      <w:r w:rsidRPr="005D6556">
        <w:rPr>
          <w:rFonts w:ascii="宋体" w:hAnsi="宋体" w:cs="Arial" w:hint="eastAsia"/>
          <w:color w:val="333333"/>
          <w:kern w:val="0"/>
        </w:rPr>
        <w:t>党中央有关部门，国务院各部委、各直属机构，全国人大常委会办公厅，全国政协办公厅，高法院,高检院，各民主党派中央,有关人民团体，各省、自治区、直辖市、计划单列市财政厅（局）,新疆生产建设兵团财务局：</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为进一步规范和加强在华举办国际会议的经费管理，提高资金使用效益，我们制定了《在华举办国际会议经费管理办法》，现印发给你们，请认真遵照执行。</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 </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附件:在华举办国际会议经费管理办法</w:t>
      </w:r>
    </w:p>
    <w:p w:rsidR="005D6556" w:rsidRPr="005D6556" w:rsidRDefault="005D6556" w:rsidP="005D6556">
      <w:pPr>
        <w:widowControl/>
        <w:shd w:val="clear" w:color="auto" w:fill="FFFFFF"/>
        <w:spacing w:line="510" w:lineRule="atLeast"/>
        <w:ind w:firstLineChars="200" w:firstLine="560"/>
        <w:jc w:val="left"/>
        <w:rPr>
          <w:rFonts w:ascii="宋体" w:eastAsia="宋体" w:hAnsi="宋体" w:cs="宋体"/>
          <w:color w:val="000000"/>
          <w:kern w:val="0"/>
          <w:sz w:val="24"/>
          <w:szCs w:val="24"/>
        </w:rPr>
      </w:pPr>
      <w:r w:rsidRPr="005D6556">
        <w:rPr>
          <w:rFonts w:ascii="仿宋" w:eastAsia="仿宋" w:hAnsi="宋体" w:cs="Times New Roman" w:hint="eastAsia"/>
          <w:color w:val="000000"/>
          <w:sz w:val="28"/>
          <w:szCs w:val="28"/>
        </w:rPr>
        <w:t> </w:t>
      </w:r>
    </w:p>
    <w:p w:rsidR="005D6556" w:rsidRPr="005D6556" w:rsidRDefault="005D6556" w:rsidP="005D6556">
      <w:pPr>
        <w:widowControl/>
        <w:shd w:val="clear" w:color="auto" w:fill="FFFFFF"/>
        <w:spacing w:line="510" w:lineRule="atLeast"/>
        <w:ind w:firstLineChars="200" w:firstLine="560"/>
        <w:jc w:val="left"/>
        <w:rPr>
          <w:rFonts w:ascii="宋体" w:eastAsia="宋体" w:hAnsi="宋体" w:cs="宋体"/>
          <w:color w:val="000000"/>
          <w:kern w:val="0"/>
          <w:sz w:val="24"/>
          <w:szCs w:val="24"/>
        </w:rPr>
      </w:pPr>
      <w:r w:rsidRPr="005D6556">
        <w:rPr>
          <w:rFonts w:ascii="仿宋" w:eastAsia="仿宋" w:hAnsi="宋体" w:cs="Times New Roman" w:hint="eastAsia"/>
          <w:color w:val="000000"/>
          <w:sz w:val="28"/>
          <w:szCs w:val="28"/>
        </w:rPr>
        <w:t> </w:t>
      </w:r>
    </w:p>
    <w:p w:rsidR="005D6556" w:rsidRPr="005D6556" w:rsidRDefault="005D6556" w:rsidP="005D6556">
      <w:pPr>
        <w:widowControl/>
        <w:shd w:val="clear" w:color="auto" w:fill="FFFFFF"/>
        <w:spacing w:line="510" w:lineRule="atLeast"/>
        <w:ind w:firstLineChars="200" w:firstLine="560"/>
        <w:jc w:val="left"/>
        <w:rPr>
          <w:rFonts w:ascii="宋体" w:eastAsia="宋体" w:hAnsi="宋体" w:cs="宋体"/>
          <w:color w:val="000000"/>
          <w:kern w:val="0"/>
          <w:sz w:val="24"/>
          <w:szCs w:val="24"/>
        </w:rPr>
      </w:pPr>
      <w:r w:rsidRPr="005D6556">
        <w:rPr>
          <w:rFonts w:ascii="仿宋" w:eastAsia="仿宋" w:hAnsi="宋体" w:cs="Times New Roman" w:hint="eastAsia"/>
          <w:color w:val="000000"/>
          <w:sz w:val="28"/>
          <w:szCs w:val="28"/>
        </w:rPr>
        <w:t> </w:t>
      </w:r>
    </w:p>
    <w:p w:rsidR="005D6556" w:rsidRPr="005D6556" w:rsidRDefault="005D6556" w:rsidP="000E2762">
      <w:pPr>
        <w:widowControl/>
        <w:shd w:val="clear" w:color="auto" w:fill="FFFFFF"/>
        <w:spacing w:line="510" w:lineRule="atLeast"/>
        <w:ind w:firstLineChars="200" w:firstLine="560"/>
        <w:jc w:val="right"/>
        <w:rPr>
          <w:rFonts w:ascii="宋体" w:hAnsi="宋体" w:cs="Arial"/>
          <w:color w:val="333333"/>
          <w:kern w:val="0"/>
        </w:rPr>
      </w:pPr>
      <w:r w:rsidRPr="005D6556">
        <w:rPr>
          <w:rFonts w:ascii="仿宋" w:eastAsia="仿宋" w:hAnsi="宋体" w:cs="Times New Roman" w:hint="eastAsia"/>
          <w:color w:val="000000"/>
          <w:sz w:val="28"/>
          <w:szCs w:val="28"/>
        </w:rPr>
        <w:t>                                          </w:t>
      </w:r>
      <w:r w:rsidRPr="005D6556">
        <w:rPr>
          <w:rFonts w:ascii="宋体" w:hAnsi="宋体" w:cs="Arial" w:hint="eastAsia"/>
          <w:color w:val="333333"/>
          <w:kern w:val="0"/>
        </w:rPr>
        <w:t xml:space="preserve"> 财政部</w:t>
      </w:r>
    </w:p>
    <w:p w:rsidR="005D6556" w:rsidRPr="005D6556" w:rsidRDefault="005D6556" w:rsidP="000E2762">
      <w:pPr>
        <w:widowControl/>
        <w:shd w:val="clear" w:color="auto" w:fill="FFFFFF"/>
        <w:spacing w:line="510" w:lineRule="atLeast"/>
        <w:ind w:firstLineChars="200" w:firstLine="420"/>
        <w:jc w:val="right"/>
        <w:rPr>
          <w:rFonts w:ascii="宋体" w:hAnsi="宋体" w:cs="Arial"/>
          <w:color w:val="333333"/>
          <w:kern w:val="0"/>
        </w:rPr>
      </w:pPr>
      <w:r w:rsidRPr="005D6556">
        <w:rPr>
          <w:rFonts w:ascii="宋体" w:hAnsi="宋体" w:cs="Arial" w:hint="eastAsia"/>
          <w:color w:val="333333"/>
          <w:kern w:val="0"/>
        </w:rPr>
        <w:t>                                          2015年7月30日</w:t>
      </w:r>
    </w:p>
    <w:p w:rsidR="005D6556" w:rsidRPr="005D6556" w:rsidRDefault="005D6556" w:rsidP="000E2762">
      <w:pPr>
        <w:widowControl/>
        <w:shd w:val="clear" w:color="auto" w:fill="FFFFFF"/>
        <w:spacing w:line="510" w:lineRule="atLeast"/>
        <w:ind w:firstLineChars="200" w:firstLine="420"/>
        <w:jc w:val="left"/>
        <w:rPr>
          <w:rFonts w:ascii="宋体" w:hAnsi="宋体" w:cs="Arial"/>
          <w:color w:val="333333"/>
          <w:kern w:val="0"/>
        </w:rPr>
      </w:pPr>
      <w:r w:rsidRPr="005D6556">
        <w:rPr>
          <w:rFonts w:ascii="宋体" w:hAnsi="宋体" w:cs="Arial" w:hint="eastAsia"/>
          <w:color w:val="333333"/>
          <w:kern w:val="0"/>
        </w:rPr>
        <w:t> </w:t>
      </w:r>
    </w:p>
    <w:p w:rsidR="005D6556" w:rsidRPr="005D6556" w:rsidRDefault="005D6556" w:rsidP="005D6556">
      <w:pPr>
        <w:widowControl/>
        <w:shd w:val="clear" w:color="auto" w:fill="FFFFFF"/>
        <w:spacing w:line="510" w:lineRule="atLeast"/>
        <w:ind w:firstLineChars="200" w:firstLine="560"/>
        <w:jc w:val="left"/>
        <w:rPr>
          <w:rFonts w:ascii="宋体" w:eastAsia="宋体" w:hAnsi="宋体" w:cs="宋体"/>
          <w:color w:val="000000"/>
          <w:kern w:val="0"/>
          <w:sz w:val="24"/>
          <w:szCs w:val="24"/>
        </w:rPr>
      </w:pPr>
      <w:r w:rsidRPr="005D6556">
        <w:rPr>
          <w:rFonts w:ascii="仿宋" w:eastAsia="仿宋" w:hAnsi="宋体" w:cs="Times New Roman" w:hint="eastAsia"/>
          <w:color w:val="000000"/>
          <w:sz w:val="28"/>
          <w:szCs w:val="28"/>
        </w:rPr>
        <w:t> </w:t>
      </w:r>
    </w:p>
    <w:p w:rsidR="005D6556" w:rsidRPr="005D6556" w:rsidRDefault="005D6556" w:rsidP="005D6556">
      <w:pPr>
        <w:widowControl/>
        <w:shd w:val="clear" w:color="auto" w:fill="FFFFFF"/>
        <w:spacing w:line="510" w:lineRule="atLeast"/>
        <w:ind w:right="1440"/>
        <w:jc w:val="right"/>
        <w:rPr>
          <w:rFonts w:ascii="宋体" w:eastAsia="宋体" w:hAnsi="宋体" w:cs="宋体"/>
          <w:color w:val="000000"/>
          <w:kern w:val="0"/>
          <w:sz w:val="24"/>
          <w:szCs w:val="24"/>
        </w:rPr>
      </w:pPr>
      <w:r w:rsidRPr="005D6556">
        <w:rPr>
          <w:rFonts w:ascii="仿宋" w:eastAsia="仿宋" w:hAnsi="宋体" w:cs="Times New Roman" w:hint="eastAsia"/>
          <w:color w:val="000000"/>
          <w:sz w:val="28"/>
          <w:szCs w:val="28"/>
        </w:rPr>
        <w:t>          </w:t>
      </w:r>
    </w:p>
    <w:p w:rsidR="000E2762" w:rsidRDefault="005D6556" w:rsidP="005D6556">
      <w:pPr>
        <w:widowControl/>
        <w:shd w:val="clear" w:color="auto" w:fill="FFFFFF"/>
        <w:spacing w:line="510" w:lineRule="atLeast"/>
        <w:ind w:right="1280"/>
        <w:jc w:val="left"/>
        <w:rPr>
          <w:rFonts w:ascii="仿宋" w:eastAsia="仿宋" w:hAnsi="宋体" w:cs="Times New Roman"/>
          <w:color w:val="000000"/>
          <w:sz w:val="28"/>
          <w:szCs w:val="28"/>
        </w:rPr>
      </w:pPr>
      <w:r w:rsidRPr="005D6556">
        <w:rPr>
          <w:rFonts w:ascii="仿宋" w:eastAsia="仿宋" w:hAnsi="宋体" w:cs="Times New Roman" w:hint="eastAsia"/>
          <w:color w:val="000000"/>
          <w:sz w:val="28"/>
          <w:szCs w:val="28"/>
        </w:rPr>
        <w:t> </w:t>
      </w:r>
    </w:p>
    <w:p w:rsidR="000E2762" w:rsidRDefault="000E2762">
      <w:pPr>
        <w:widowControl/>
        <w:jc w:val="left"/>
        <w:rPr>
          <w:rFonts w:ascii="仿宋" w:eastAsia="仿宋" w:hAnsi="宋体" w:cs="Times New Roman"/>
          <w:color w:val="000000"/>
          <w:sz w:val="28"/>
          <w:szCs w:val="28"/>
        </w:rPr>
      </w:pPr>
      <w:r>
        <w:rPr>
          <w:rFonts w:ascii="仿宋" w:eastAsia="仿宋" w:hAnsi="宋体" w:cs="Times New Roman"/>
          <w:color w:val="000000"/>
          <w:sz w:val="28"/>
          <w:szCs w:val="28"/>
        </w:rPr>
        <w:br w:type="page"/>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lastRenderedPageBreak/>
        <w:t>附件</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 </w:t>
      </w:r>
    </w:p>
    <w:p w:rsidR="005D6556" w:rsidRPr="005D6556" w:rsidRDefault="005D6556" w:rsidP="000E2762">
      <w:pPr>
        <w:widowControl/>
        <w:spacing w:line="480" w:lineRule="atLeast"/>
        <w:ind w:left="300" w:right="300"/>
        <w:jc w:val="center"/>
        <w:rPr>
          <w:rFonts w:ascii="宋体" w:hAnsi="宋体" w:cs="Arial"/>
          <w:b/>
          <w:color w:val="333333"/>
          <w:kern w:val="0"/>
        </w:rPr>
      </w:pPr>
      <w:r w:rsidRPr="005D6556">
        <w:rPr>
          <w:rFonts w:ascii="宋体" w:hAnsi="宋体" w:cs="Arial" w:hint="eastAsia"/>
          <w:b/>
          <w:color w:val="333333"/>
          <w:kern w:val="0"/>
        </w:rPr>
        <w:t>在华举办国际会议经费管理办法</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 </w:t>
      </w:r>
    </w:p>
    <w:p w:rsidR="005D6556" w:rsidRPr="005D6556" w:rsidRDefault="005D6556" w:rsidP="000E2762">
      <w:pPr>
        <w:widowControl/>
        <w:spacing w:line="480" w:lineRule="atLeast"/>
        <w:ind w:left="300" w:right="300"/>
        <w:jc w:val="center"/>
        <w:rPr>
          <w:rFonts w:ascii="宋体" w:hAnsi="宋体" w:cs="Arial"/>
          <w:b/>
          <w:kern w:val="0"/>
        </w:rPr>
      </w:pPr>
      <w:r w:rsidRPr="005D6556">
        <w:rPr>
          <w:rFonts w:ascii="宋体" w:hAnsi="宋体" w:cs="Arial" w:hint="eastAsia"/>
          <w:b/>
          <w:kern w:val="0"/>
        </w:rPr>
        <w:t>第一章 总则</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第一条 为进一步规范在华举办国际会议的经费管理，加强预算监督，提高资金使用效益，根据《中华人民共和国预算法》、《党政机关厉行节约反对浪费条例》等有关法律法规，制定本办法。</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第二条 本办法所称在华举办国际会议，是指中央和国家机关在我国境内举办的、与会者来自3个或3个以上国家和地区（不含港、澳、台地区）的年会、例会、研讨会、论坛等会议（以下简称国际会议）包括：中央和国家机关举办的国际会议，中央和国家机关与国际组织及外国有关团体、机构共同举办或受其委托承办的国际会议。</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第三条 本办法所称中央和国家机关，是指党中央各部门，国务院各部委、各直属机构，全国人大常委会办公厅，全国政协办公厅，最高人民法院，最高人民检察院，各人民团体、各民主党派中央和全国工商联（以下简称各单位）。</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第四条 在华举办国际会议应当遵循以下原则：</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（一）严格审批，分类管理。各单位应当严格执行国际会议审批规定，实行分类管理。</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（二）强化预算，厉行节约。各单位应当科学、规范、合理地编制和申报国际会议经费预算，并本着“勤俭办外事”的原则，严格控制会议数量、规格和规模。</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（三）符合惯例，明确责任。各单位应当根据国际惯例对等接待外方参会人员，合理划分中央与地方应当负担的经费。</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（四）加强监督，注重绩效。各单位应当主动配合监督检查工作，注重绩效管理，提高资金使用效益。</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 </w:t>
      </w:r>
    </w:p>
    <w:p w:rsidR="005D6556" w:rsidRPr="005D6556" w:rsidRDefault="005D6556" w:rsidP="000E2762">
      <w:pPr>
        <w:widowControl/>
        <w:spacing w:line="480" w:lineRule="atLeast"/>
        <w:ind w:left="300" w:right="300"/>
        <w:jc w:val="center"/>
        <w:rPr>
          <w:rFonts w:ascii="宋体" w:hAnsi="宋体" w:cs="Arial"/>
          <w:b/>
          <w:color w:val="333333"/>
          <w:kern w:val="0"/>
        </w:rPr>
      </w:pPr>
      <w:r w:rsidRPr="005D6556">
        <w:rPr>
          <w:rFonts w:ascii="宋体" w:hAnsi="宋体" w:cs="Arial" w:hint="eastAsia"/>
          <w:b/>
          <w:color w:val="333333"/>
          <w:kern w:val="0"/>
        </w:rPr>
        <w:t>第二章 会议审批和分类管理</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第五条 各单位应当严格按照中央有关规定实行国际会议中央和部级两级审批制度，从严控制国际会议数量。报请党中央、国务院审批的国际会议，报批文件应当明确各项经费来源，原则上应当先会签外交部，再会签财政部后上报。申请中央财政拨款的国际会议，应当按照部门预算管理程序，编制详细的会议经费预算，报财政部审核。</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lastRenderedPageBreak/>
        <w:t>第六条 各单位原则上不得实行固定年会或与外方轮流开会机制，不得在同一时间或短时间内举办主题相同或类似的国际会议，无实质内容的国际会议一律不得举办。各单位应当严格控制邀请外宾的规模和规格，未经批准，不得擅自邀请或对外协商邀请重要外宾来访。</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第七条 根据会议正式代表的级别，国际会议在经费管理上分类如下：</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一类国际会议，是指以部长级官员作为会议正式代表出席的国际会议。</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二类国际会议，是指以司局级官员作为会议正式代表出席的国际会议。</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三类国际会议，是指以处级及以下官员或其他人员作为会议正式代表出席的国际会议。</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第八条 一类国际会议会期按照审批文件，根据工作需要从严控制。除特殊情况报经批准外，二、三类国际会议会期原则上不得超过3天，会议报到和离开时问，合计不得超过2天。</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第九条 各单位应当严格限定参会人员数量，控制会议规模。除特殊情况报经批准外，国际会议工作人员人数控制在会议正式代表人数的10％以内，驻会工作人员不得超过会议工作人员的50％。</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 </w:t>
      </w:r>
    </w:p>
    <w:p w:rsidR="005D6556" w:rsidRPr="005D6556" w:rsidRDefault="005D6556" w:rsidP="000E2762">
      <w:pPr>
        <w:widowControl/>
        <w:spacing w:line="480" w:lineRule="atLeast"/>
        <w:ind w:left="300" w:right="300"/>
        <w:jc w:val="center"/>
        <w:rPr>
          <w:rFonts w:ascii="宋体" w:hAnsi="宋体" w:cs="Arial"/>
          <w:b/>
          <w:color w:val="333333"/>
          <w:kern w:val="0"/>
        </w:rPr>
      </w:pPr>
      <w:r w:rsidRPr="005D6556">
        <w:rPr>
          <w:rFonts w:ascii="宋体" w:hAnsi="宋体" w:cs="Arial" w:hint="eastAsia"/>
          <w:b/>
          <w:color w:val="333333"/>
          <w:kern w:val="0"/>
        </w:rPr>
        <w:t>第三章 收入管理</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第十条 国际会议所需经费由我方全额负担或由与会各方分担的，按会议统一标准编制经费预算，我方负担的经费应当纳入部门预算管理。</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第十一条 国际会议的收入包括：会议注册费收入、国际组织专项资助、中央财政拨款、赞助收入和其他收入。</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（一）会议注册费收入，是指根据国际惯例，由会议举办单位向参会代表收取的用于会议支出的费用。</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（二）国际组织专项资助，是指国际组织拨付给会议举办单位的专项经费。会议举办单位应当积极向国际组织申请专项资助。</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（三）中央财政拨款，是指在无会议注册费收入和国际组织专项资助，或者会议注册费收入和国际组织专项资助不足以弥补会议支出时，中央财政对国际会议的补助。</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（四）赞助收入，是指境内外机构或部门、企业、个人出于自愿，无偿向国际会议提供资金或物资赞助而形成的收入。</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（五）其他收入，是</w:t>
      </w:r>
      <w:proofErr w:type="gramStart"/>
      <w:r w:rsidRPr="005D6556">
        <w:rPr>
          <w:rFonts w:ascii="宋体" w:hAnsi="宋体" w:cs="Arial" w:hint="eastAsia"/>
          <w:color w:val="333333"/>
          <w:kern w:val="0"/>
        </w:rPr>
        <w:t>指召开</w:t>
      </w:r>
      <w:proofErr w:type="gramEnd"/>
      <w:r w:rsidRPr="005D6556">
        <w:rPr>
          <w:rFonts w:ascii="宋体" w:hAnsi="宋体" w:cs="Arial" w:hint="eastAsia"/>
          <w:color w:val="333333"/>
          <w:kern w:val="0"/>
        </w:rPr>
        <w:t>国际会议时举办展览、展示、广告、旅游中介等收入。</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lastRenderedPageBreak/>
        <w:t>第十二条 举办国际会议取得的各项收入，必须统一纳入预算管理，单独核算。</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第十三条 举办国际会议取得的赞助物资或购买的办公用品、消耗材料等财产物资应当严格管理：</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（一）财产物资的取得、保管、领用要有规范明确的报批程序，并指派专人负责。</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（二）购置或赞助取得的各项财产物资应当在会议结束后3个月内进行处理，具体处理方案报财政部备案，处置收入在扣除相关税费后上缴国库。</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 </w:t>
      </w:r>
    </w:p>
    <w:p w:rsidR="005D6556" w:rsidRPr="005D6556" w:rsidRDefault="005D6556" w:rsidP="000E2762">
      <w:pPr>
        <w:widowControl/>
        <w:spacing w:line="480" w:lineRule="atLeast"/>
        <w:ind w:left="300" w:right="300"/>
        <w:jc w:val="center"/>
        <w:rPr>
          <w:rFonts w:ascii="宋体" w:hAnsi="宋体" w:cs="Arial"/>
          <w:b/>
          <w:kern w:val="0"/>
        </w:rPr>
      </w:pPr>
      <w:r w:rsidRPr="005D6556">
        <w:rPr>
          <w:rFonts w:ascii="宋体" w:hAnsi="宋体" w:cs="Arial" w:hint="eastAsia"/>
          <w:b/>
          <w:kern w:val="0"/>
        </w:rPr>
        <w:t>第四章 支出管理</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第十四条 国际会议的支出范围包括：场地租金、同声传译设备和办公设备租金、宴请费用、交通费用、工作人员食宿费用、志愿人员费用、翻译费用、其他会务费用以及其他经财政部批准的支出。国际会议如有注册费收入，中方可承担国际组织官员及秘书处人员会议期间的食宿费用。</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第十五条 国际会议举办场所应当注重安全适用，不追求奢华。会议正式代表场地租金的人均定额标准为：一类国际会议每天300元（人民币，货币单位下同），二类国际会议每天 200元，三类国际会议每天 150元。</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第十六条 会议正式代表同声传译设备和办公设备租金的人均定额标准为每天100元。</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第十七条 会议期间可安排一次宴请，会议正式代表人均定额标准（含酒水及服务费用）为：一类国际会议220元，二类、三类国际会议180元。</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第十八条 会议期间租用车辆安排会议代表往返驻地与会场及会议工作人员确因工作需要租用车辆的，各单位应当合理使用车型，严格控制随行车辆。租金定额标准为：大巴士（25座以上）每辆每天 1500元，中巴士（25座及以下）每辆每天1000元，小轿车（5座及以下）每辆每天800元。</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第十九条 会议期间工作人员食宿费用定额标准为每人每天 450元。</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第二十条 会议期间志愿人员确因工作需要不能按时用餐的，用餐或发放误餐补贴的定额标准为每人每天100元。志愿人员原则上不安排住宿。</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第二十一条 同声传译人员口译定额标准为：使用联合国官方语言的同声传译人员，每人每天5000元；使用联合国官方语言以外的其他语种同声传译人员，每人每天6000元。笔译费用定额标准为每千字200元。对于境外同声传译人员，我方只承担同声传译人员乘坐经济舱的国际旅费，据实结算。</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lastRenderedPageBreak/>
        <w:t>第二十二条 其他会务费用实行综合定额控制，会议正式代表人均支出标准为每天 100元。支出范围包括：办公用品、消耗材料购置费用，会议文件印刷、会议代表及工作人员的制证费用等。其他会务费用各项目之间可以调剂使用，在综合定额控制内据实报销。</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第二十三条 根据国家经济发展、物价变动等情况，适时对支出标准进行调整。</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第二十四条 国际会议所有支出必须经举办单位财务部门审核同意方能报销。所有支出协议必须由会议举办单位预算执行部门负责人签署。</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第二十五条 各单位应当遵循国际惯例，从严从紧控制经费支出：</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（一）除外方特邀代表或存在外交对等接待的情况外，不得承担会议代表往返国际国内旅费（包括往返机场的交通费）及食宿费用。</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（二）除劳务费及境外国际旅费外，不得承担同声传译人员的食宿、交通等费用。</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（三）不得借举办国际会议的名义向地方政府或企业强行摊派或变相摊派会议费用。</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（四）不得承担额外的义务，要厉行节约、讲求实效。</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（五）申请中央财政拨款的国际会议，未经财政部同意，一律不准购买设备，且除会议场地、会议必要设备（不含消耗材料支出）外，各单位不得擅自对外提供任何免费服务。</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第二十六条 国际会议结束后，中央财政拨款经费如有结余，按照财政部结转和结余资金管理的有关规定执行。</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 </w:t>
      </w:r>
    </w:p>
    <w:p w:rsidR="005D6556" w:rsidRPr="005D6556" w:rsidRDefault="005D6556" w:rsidP="000E2762">
      <w:pPr>
        <w:widowControl/>
        <w:spacing w:line="480" w:lineRule="atLeast"/>
        <w:ind w:left="300" w:right="300"/>
        <w:jc w:val="center"/>
        <w:rPr>
          <w:rFonts w:ascii="宋体" w:hAnsi="宋体" w:cs="Arial"/>
          <w:b/>
          <w:color w:val="333333"/>
          <w:kern w:val="0"/>
        </w:rPr>
      </w:pPr>
      <w:r w:rsidRPr="005D6556">
        <w:rPr>
          <w:rFonts w:ascii="宋体" w:hAnsi="宋体" w:cs="Arial" w:hint="eastAsia"/>
          <w:b/>
          <w:color w:val="333333"/>
          <w:kern w:val="0"/>
        </w:rPr>
        <w:t>第五章 经费负担</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第二十七条 国际会议举办城市应当具备办会需要的场地、设备等基本设施，为满足办会条件而产生的场地搭建、场馆改造等费用，原则上由地方负担，中央单位按第四章所列标准负担租金。</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第二十八条 中央单位工作人员的费用由中央单位负担，地方单位工作人员的费用由地方单位负担。中央单位组织安排的会议正式代表的宴请、交通及其他会务费用由中央单位负担，地方单位组织安排的会议正式代表的宴请、交通及其他会务费用由地方单位负担。</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lastRenderedPageBreak/>
        <w:t>第二十九条 中央单位聘请的同声传译人员和志愿人员的费用由中央单位负担，地方单位聘请的同声传译人员和志愿人员的费用由地方单位负担。会议文件翻译费用由中央单位负担。</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 </w:t>
      </w:r>
    </w:p>
    <w:p w:rsidR="005D6556" w:rsidRPr="005D6556" w:rsidRDefault="005D6556" w:rsidP="000E2762">
      <w:pPr>
        <w:widowControl/>
        <w:spacing w:line="480" w:lineRule="atLeast"/>
        <w:ind w:left="300" w:right="300"/>
        <w:jc w:val="center"/>
        <w:rPr>
          <w:rFonts w:ascii="宋体" w:hAnsi="宋体" w:cs="Arial"/>
          <w:b/>
          <w:color w:val="333333"/>
          <w:kern w:val="0"/>
        </w:rPr>
      </w:pPr>
      <w:r w:rsidRPr="005D6556">
        <w:rPr>
          <w:rFonts w:ascii="宋体" w:hAnsi="宋体" w:cs="Arial" w:hint="eastAsia"/>
          <w:b/>
          <w:color w:val="333333"/>
          <w:kern w:val="0"/>
        </w:rPr>
        <w:t>第六章 绩效管理</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第三十条 各单位应当加强国际会议绩效管理，强化支出责任，提高财政资金使用效益。</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第三十一条 对于申请财政专项预算拨款的国际会议，各单位应当按照预算绩效管理要求，编制绩效计划，设定绩效目标。各单位应当加强对绩效目标的审核，并将其作为会议经费预算编制的重要依据，提高项目和资金安排的科学合理性。</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第三十二条 各单位应当建立完善的绩效管理机制，依据确定的绩效目标组织开展绩效自评，评价结果作为绩效问责的重要依据。</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第三十三条 财政部门对各单位国际会议迸行绩效评价的结果，作为以后年度审核安排相关单位国际会议中央财政拨款的依据。</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 </w:t>
      </w:r>
    </w:p>
    <w:p w:rsidR="005D6556" w:rsidRPr="005D6556" w:rsidRDefault="005D6556" w:rsidP="000E2762">
      <w:pPr>
        <w:widowControl/>
        <w:spacing w:line="480" w:lineRule="atLeast"/>
        <w:ind w:left="300" w:right="300"/>
        <w:jc w:val="center"/>
        <w:rPr>
          <w:rFonts w:ascii="宋体" w:hAnsi="宋体" w:cs="Arial"/>
          <w:b/>
          <w:kern w:val="0"/>
        </w:rPr>
      </w:pPr>
      <w:r w:rsidRPr="005D6556">
        <w:rPr>
          <w:rFonts w:ascii="宋体" w:hAnsi="宋体" w:cs="Arial" w:hint="eastAsia"/>
          <w:b/>
          <w:kern w:val="0"/>
        </w:rPr>
        <w:t>第七章 监督检查</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第三十四条 各级外事、财政、审计部门应当加强对在华举办国际会议管理和经费使用情况的检查。各单位应当如实提供包括审批文件、会议预算、支出凭证等在内的相关资料，主动配合接受检查，并认真落实检查意见。</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第三十五条 违反本办法规定，有下列行为之一的，按《党政机关厉行节约反对浪费条例》、《财政违法行为处罚处分条例》等有关规定，由财政部会同有关部门责令改正，追回资金；对直接负责的主管人员和相关责任人，报请其所在单位按规定给予行政处分；涉嫌违法的，移交司法机关依法处理：</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（一）擅自改变国际会议资金用途的；</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（二）以虚报、冒领等手段骗取国际会议经费的；</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（三）违规扩大支出范围，或超过支出标准的；</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（四）违规报销与国际会议无关费用的；</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（五）挪用、截留、侵占国际会议经费的；</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（六）其他违反本办法行为的。</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lastRenderedPageBreak/>
        <w:t> </w:t>
      </w:r>
    </w:p>
    <w:p w:rsidR="005D6556" w:rsidRPr="005D6556" w:rsidRDefault="005D6556" w:rsidP="000E2762">
      <w:pPr>
        <w:widowControl/>
        <w:spacing w:line="480" w:lineRule="atLeast"/>
        <w:ind w:left="300" w:right="300"/>
        <w:jc w:val="center"/>
        <w:rPr>
          <w:rFonts w:ascii="宋体" w:hAnsi="宋体" w:cs="Arial"/>
          <w:b/>
          <w:color w:val="333333"/>
          <w:kern w:val="0"/>
        </w:rPr>
      </w:pPr>
      <w:r w:rsidRPr="005D6556">
        <w:rPr>
          <w:rFonts w:ascii="宋体" w:hAnsi="宋体" w:cs="Arial" w:hint="eastAsia"/>
          <w:b/>
          <w:color w:val="333333"/>
          <w:kern w:val="0"/>
        </w:rPr>
        <w:t>第八章 附则</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第三十六条 中央级事业单位和地方政府举办的国际会议参照本办法执行。</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第三十七条 经国务院批准的重大双边国际会议参照本办法执行。</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第三十八条 国际比赛、国际博（展）</w:t>
      </w:r>
      <w:proofErr w:type="gramStart"/>
      <w:r w:rsidRPr="005D6556">
        <w:rPr>
          <w:rFonts w:ascii="宋体" w:hAnsi="宋体" w:cs="Arial" w:hint="eastAsia"/>
          <w:color w:val="333333"/>
          <w:kern w:val="0"/>
        </w:rPr>
        <w:t>览</w:t>
      </w:r>
      <w:proofErr w:type="gramEnd"/>
      <w:r w:rsidRPr="005D6556">
        <w:rPr>
          <w:rFonts w:ascii="宋体" w:hAnsi="宋体" w:cs="Arial" w:hint="eastAsia"/>
          <w:color w:val="333333"/>
          <w:kern w:val="0"/>
        </w:rPr>
        <w:t>会、涉外文艺演出、涉外培训、日常外事工作会谈等不适用本办法。</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第三十九条 国家元首、政府首脑、国家副元首、政府副首脑、王储等作为会议正式代表出席的国际会议，相关管理办法另行制定。</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第四十条 一类、二类国际会议和300人以上的三类国际会议，举办单位应当根据本办法制定财务预算管理细则。</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第四十一条 本办法由财政部负责解释。</w:t>
      </w:r>
    </w:p>
    <w:p w:rsidR="005D6556" w:rsidRPr="005D6556" w:rsidRDefault="005D6556" w:rsidP="000E2762">
      <w:pPr>
        <w:widowControl/>
        <w:spacing w:line="480" w:lineRule="atLeast"/>
        <w:ind w:left="300" w:right="300"/>
        <w:jc w:val="left"/>
        <w:rPr>
          <w:rFonts w:ascii="宋体" w:hAnsi="宋体" w:cs="Arial"/>
          <w:color w:val="333333"/>
          <w:kern w:val="0"/>
        </w:rPr>
      </w:pPr>
      <w:r w:rsidRPr="005D6556">
        <w:rPr>
          <w:rFonts w:ascii="宋体" w:hAnsi="宋体" w:cs="Arial" w:hint="eastAsia"/>
          <w:color w:val="333333"/>
          <w:kern w:val="0"/>
        </w:rPr>
        <w:t>第四十二条 本办法自2015年9月1日起执行。《财政部关于印发＜在华举办国际会议费用开支标准和财务管理办法＞的通知》（</w:t>
      </w:r>
      <w:proofErr w:type="gramStart"/>
      <w:r w:rsidRPr="005D6556">
        <w:rPr>
          <w:rFonts w:ascii="宋体" w:hAnsi="宋体" w:cs="Arial" w:hint="eastAsia"/>
          <w:color w:val="333333"/>
          <w:kern w:val="0"/>
        </w:rPr>
        <w:t>财行〔2012〕</w:t>
      </w:r>
      <w:proofErr w:type="gramEnd"/>
      <w:r w:rsidRPr="005D6556">
        <w:rPr>
          <w:rFonts w:ascii="宋体" w:hAnsi="宋体" w:cs="Arial" w:hint="eastAsia"/>
          <w:color w:val="333333"/>
          <w:kern w:val="0"/>
        </w:rPr>
        <w:t>1号）同时废止。</w:t>
      </w:r>
    </w:p>
    <w:p w:rsidR="005D6556" w:rsidRPr="000E2762" w:rsidRDefault="005D6556" w:rsidP="000E2762">
      <w:pPr>
        <w:widowControl/>
        <w:spacing w:line="480" w:lineRule="atLeast"/>
        <w:ind w:left="300" w:right="300"/>
        <w:jc w:val="left"/>
        <w:rPr>
          <w:rFonts w:ascii="宋体" w:hAnsi="宋体" w:cs="Arial" w:hint="eastAsia"/>
          <w:color w:val="333333"/>
          <w:kern w:val="0"/>
        </w:rPr>
      </w:pPr>
    </w:p>
    <w:sectPr w:rsidR="005D6556" w:rsidRPr="000E2762" w:rsidSect="00E6277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D6556"/>
    <w:rsid w:val="000C03DA"/>
    <w:rsid w:val="000E2762"/>
    <w:rsid w:val="005D6556"/>
    <w:rsid w:val="005E008B"/>
    <w:rsid w:val="00E627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6556"/>
    <w:rPr>
      <w:color w:val="0000FF"/>
      <w:u w:val="single"/>
    </w:rPr>
  </w:style>
</w:styles>
</file>

<file path=word/webSettings.xml><?xml version="1.0" encoding="utf-8"?>
<w:webSettings xmlns:r="http://schemas.openxmlformats.org/officeDocument/2006/relationships" xmlns:w="http://schemas.openxmlformats.org/wordprocessingml/2006/main">
  <w:divs>
    <w:div w:id="1145705603">
      <w:bodyDiv w:val="1"/>
      <w:marLeft w:val="0"/>
      <w:marRight w:val="0"/>
      <w:marTop w:val="0"/>
      <w:marBottom w:val="0"/>
      <w:divBdr>
        <w:top w:val="none" w:sz="0" w:space="0" w:color="auto"/>
        <w:left w:val="none" w:sz="0" w:space="0" w:color="auto"/>
        <w:bottom w:val="none" w:sz="0" w:space="0" w:color="auto"/>
        <w:right w:val="none" w:sz="0" w:space="0" w:color="auto"/>
      </w:divBdr>
    </w:div>
    <w:div w:id="1174758660">
      <w:bodyDiv w:val="1"/>
      <w:marLeft w:val="0"/>
      <w:marRight w:val="0"/>
      <w:marTop w:val="0"/>
      <w:marBottom w:val="0"/>
      <w:divBdr>
        <w:top w:val="none" w:sz="0" w:space="0" w:color="auto"/>
        <w:left w:val="none" w:sz="0" w:space="0" w:color="auto"/>
        <w:bottom w:val="none" w:sz="0" w:space="0" w:color="auto"/>
        <w:right w:val="none" w:sz="0" w:space="0" w:color="auto"/>
      </w:divBdr>
      <w:divsChild>
        <w:div w:id="1032652809">
          <w:marLeft w:val="0"/>
          <w:marRight w:val="0"/>
          <w:marTop w:val="0"/>
          <w:marBottom w:val="0"/>
          <w:divBdr>
            <w:top w:val="none" w:sz="0" w:space="0" w:color="auto"/>
            <w:left w:val="none" w:sz="0" w:space="0" w:color="auto"/>
            <w:bottom w:val="none" w:sz="0" w:space="0" w:color="auto"/>
            <w:right w:val="none" w:sz="0" w:space="0" w:color="auto"/>
          </w:divBdr>
          <w:divsChild>
            <w:div w:id="396823437">
              <w:marLeft w:val="0"/>
              <w:marRight w:val="0"/>
              <w:marTop w:val="0"/>
              <w:marBottom w:val="0"/>
              <w:divBdr>
                <w:top w:val="none" w:sz="0" w:space="0" w:color="auto"/>
                <w:left w:val="none" w:sz="0" w:space="0" w:color="auto"/>
                <w:bottom w:val="none" w:sz="0" w:space="0" w:color="auto"/>
                <w:right w:val="none" w:sz="0" w:space="0" w:color="auto"/>
              </w:divBdr>
              <w:divsChild>
                <w:div w:id="11122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zj.sh.gov.cn/zys_8908/zcfg_8983/zcfb_8985/xzzf_9026/201509/t20150916_156107.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756</Words>
  <Characters>4311</Characters>
  <Application>Microsoft Office Word</Application>
  <DocSecurity>0</DocSecurity>
  <Lines>35</Lines>
  <Paragraphs>10</Paragraphs>
  <ScaleCrop>false</ScaleCrop>
  <Company>china</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2016-09-14T07:01:00Z</dcterms:created>
  <dcterms:modified xsi:type="dcterms:W3CDTF">2016-09-14T07:17:00Z</dcterms:modified>
</cp:coreProperties>
</file>