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CCCCCC" w:sz="6" w:space="15"/>
        </w:pBdr>
        <w:spacing w:before="150" w:after="150" w:line="600" w:lineRule="atLeast"/>
        <w:jc w:val="center"/>
        <w:outlineLvl w:val="2"/>
        <w:rPr>
          <w:rFonts w:ascii="微软雅黑" w:hAnsi="微软雅黑" w:eastAsia="微软雅黑" w:cs="Arial"/>
          <w:b/>
          <w:bCs/>
          <w:color w:val="333333"/>
          <w:kern w:val="0"/>
          <w:sz w:val="36"/>
          <w:szCs w:val="36"/>
        </w:rPr>
      </w:pPr>
      <w:r>
        <w:rPr>
          <w:rFonts w:hint="eastAsia" w:ascii="微软雅黑" w:hAnsi="微软雅黑" w:eastAsia="微软雅黑" w:cs="Arial"/>
          <w:b/>
          <w:bCs/>
          <w:color w:val="333333"/>
          <w:kern w:val="0"/>
          <w:sz w:val="36"/>
          <w:szCs w:val="36"/>
        </w:rPr>
        <w:t>关于转发《财政部、外交部关于印发〈因公临时出国经费管理办法〉的通知》的通知</w:t>
      </w:r>
    </w:p>
    <w:p>
      <w:pPr>
        <w:widowControl/>
        <w:spacing w:line="432" w:lineRule="auto"/>
        <w:jc w:val="center"/>
        <w:rPr>
          <w:rFonts w:hint="eastAsia" w:ascii="Arial" w:hAnsi="Arial" w:eastAsia="宋体" w:cs="Arial"/>
          <w:color w:val="333333"/>
          <w:kern w:val="0"/>
          <w:szCs w:val="21"/>
        </w:rPr>
      </w:pPr>
      <w:r>
        <w:rPr>
          <w:rFonts w:ascii="Arial" w:hAnsi="Arial" w:eastAsia="宋体" w:cs="Arial"/>
          <w:color w:val="333333"/>
          <w:kern w:val="0"/>
          <w:szCs w:val="21"/>
        </w:rPr>
        <w:t>发文日期：2014-02-24  |  文号：沪财行[2014]7号  |  发文机关：上海市财政局 上海市人民政府外事办公室  |  </w:t>
      </w:r>
      <w:r>
        <w:rPr>
          <w:rFonts w:hint="eastAsia" w:ascii="Arial" w:hAnsi="Arial" w:eastAsia="宋体" w:cs="Arial"/>
          <w:color w:val="333333"/>
          <w:kern w:val="0"/>
          <w:szCs w:val="21"/>
        </w:rPr>
        <w:t xml:space="preserve"> </w:t>
      </w:r>
    </w:p>
    <w:p>
      <w:pPr>
        <w:widowControl/>
        <w:spacing w:line="432" w:lineRule="auto"/>
        <w:jc w:val="center"/>
        <w:rPr>
          <w:rFonts w:ascii="Arial" w:hAnsi="Arial" w:eastAsia="宋体" w:cs="Arial"/>
          <w:vanish/>
          <w:color w:val="333333"/>
          <w:kern w:val="0"/>
          <w:szCs w:val="21"/>
        </w:rPr>
      </w:pPr>
      <w:r>
        <w:rPr>
          <w:rFonts w:ascii="Arial" w:hAnsi="Arial" w:eastAsia="宋体" w:cs="Arial"/>
          <w:vanish/>
          <w:color w:val="333333"/>
          <w:kern w:val="0"/>
          <w:szCs w:val="21"/>
        </w:rPr>
        <w:t>是否有效：有效  |  公开类型：主动公开  |  索取号： AB1200000-2014-044</w:t>
      </w:r>
    </w:p>
    <w:p>
      <w:pPr>
        <w:widowControl/>
        <w:spacing w:line="432" w:lineRule="auto"/>
        <w:jc w:val="center"/>
        <w:rPr>
          <w:rFonts w:ascii="Arial" w:hAnsi="Arial" w:eastAsia="宋体" w:cs="Arial"/>
          <w:vanish/>
          <w:color w:val="333333"/>
          <w:kern w:val="0"/>
          <w:szCs w:val="21"/>
        </w:rPr>
      </w:pPr>
      <w:r>
        <w:rPr>
          <w:rFonts w:ascii="Arial" w:hAnsi="Arial" w:eastAsia="宋体" w:cs="Arial"/>
          <w:vanish/>
          <w:color w:val="333333"/>
          <w:kern w:val="0"/>
          <w:szCs w:val="21"/>
        </w:rPr>
        <w:t>内容描述：通知转发《财政部、外交部关于印发〈因公临时出国经费管理办法〉的通知》。</w:t>
      </w:r>
    </w:p>
    <w:p>
      <w:pPr>
        <w:widowControl/>
        <w:spacing w:line="480" w:lineRule="atLeast"/>
        <w:ind w:left="300" w:right="300"/>
        <w:jc w:val="left"/>
        <w:rPr>
          <w:rFonts w:ascii="Arial" w:hAnsi="Arial" w:eastAsia="宋体" w:cs="Arial"/>
          <w:color w:val="333333"/>
          <w:kern w:val="0"/>
          <w:szCs w:val="21"/>
        </w:rPr>
      </w:pPr>
      <w:r>
        <w:rPr>
          <w:rFonts w:ascii="Arial" w:hAnsi="Arial" w:eastAsia="宋体" w:cs="Arial"/>
          <w:color w:val="333333"/>
          <w:kern w:val="0"/>
          <w:szCs w:val="21"/>
        </w:rPr>
        <w:t>市政府各委、办、局，各区县财政局、外事办：</w:t>
      </w:r>
    </w:p>
    <w:p>
      <w:pPr>
        <w:widowControl/>
        <w:spacing w:line="480" w:lineRule="atLeast"/>
        <w:ind w:left="300" w:right="300"/>
        <w:jc w:val="left"/>
        <w:rPr>
          <w:rFonts w:ascii="Arial" w:hAnsi="Arial" w:eastAsia="宋体" w:cs="Arial"/>
          <w:color w:val="333333"/>
          <w:kern w:val="0"/>
          <w:szCs w:val="21"/>
        </w:rPr>
      </w:pPr>
      <w:r>
        <w:rPr>
          <w:rFonts w:ascii="Arial" w:hAnsi="Arial" w:eastAsia="宋体" w:cs="Arial"/>
          <w:color w:val="333333"/>
          <w:kern w:val="0"/>
          <w:szCs w:val="21"/>
        </w:rPr>
        <w:t>　　现将</w:t>
      </w:r>
      <w:r>
        <w:fldChar w:fldCharType="begin"/>
      </w:r>
      <w:r>
        <w:instrText xml:space="preserve"> HYPERLINK "https://www.czj.sh.gov.cn/zys_8908/zcfg_8983/zcfb_8985/xzzf_9026/201509/t20150916_156107.shtml" \t "_blank" </w:instrText>
      </w:r>
      <w:r>
        <w:fldChar w:fldCharType="separate"/>
      </w:r>
      <w:r>
        <w:rPr>
          <w:rFonts w:ascii="Arial" w:hAnsi="Arial" w:eastAsia="宋体" w:cs="Arial"/>
          <w:kern w:val="0"/>
          <w:szCs w:val="21"/>
        </w:rPr>
        <w:t>《财政部、外交部关于印发〈因公临时出国经费管理办法〉的通知》（财行〔2013〕516号）</w:t>
      </w:r>
      <w:r>
        <w:rPr>
          <w:rFonts w:ascii="Arial" w:hAnsi="Arial" w:eastAsia="宋体" w:cs="Arial"/>
          <w:kern w:val="0"/>
          <w:szCs w:val="21"/>
        </w:rPr>
        <w:fldChar w:fldCharType="end"/>
      </w:r>
      <w:r>
        <w:rPr>
          <w:rFonts w:ascii="Arial" w:hAnsi="Arial" w:eastAsia="宋体" w:cs="Arial"/>
          <w:color w:val="333333"/>
          <w:kern w:val="0"/>
          <w:szCs w:val="21"/>
        </w:rPr>
        <w:t>转发给你们，请认真贯彻执行。</w:t>
      </w:r>
    </w:p>
    <w:p>
      <w:pPr>
        <w:widowControl/>
        <w:spacing w:line="480" w:lineRule="atLeast"/>
        <w:ind w:left="300" w:right="300"/>
        <w:jc w:val="left"/>
        <w:rPr>
          <w:rFonts w:ascii="Arial" w:hAnsi="Arial" w:eastAsia="宋体" w:cs="Arial"/>
          <w:color w:val="333333"/>
          <w:kern w:val="0"/>
          <w:szCs w:val="21"/>
        </w:rPr>
      </w:pPr>
      <w:r>
        <w:rPr>
          <w:rFonts w:ascii="Arial" w:hAnsi="Arial" w:eastAsia="宋体" w:cs="Arial"/>
          <w:color w:val="333333"/>
          <w:kern w:val="0"/>
          <w:szCs w:val="21"/>
        </w:rPr>
        <w:t>　　上海市财政局、上海市人民政府外事办公室《关于转发〈财政部、外交部交于印发临时出国人员费用开支标准和管理办法的通知〉的通知》（沪财行〔2001〕15号）、上海市财政局、中国民用航空华东地区管理局、上海市人民政府外事办公室《关于加强因公出国机票管理的通知》（沪财行〔1999〕7号）和上海市财政局、中国民用航空华东地区管理局、上海市人民政府外事办公室《〈关于加强因公出国机票管理的通知〉的补充通知》（沪财行〔1999〕26号）同时废止。</w:t>
      </w:r>
    </w:p>
    <w:p>
      <w:pPr>
        <w:widowControl/>
        <w:spacing w:line="480" w:lineRule="atLeast"/>
        <w:ind w:left="300" w:right="300"/>
        <w:jc w:val="right"/>
        <w:rPr>
          <w:rFonts w:ascii="Arial" w:hAnsi="Arial" w:eastAsia="宋体" w:cs="Arial"/>
          <w:color w:val="333333"/>
          <w:kern w:val="0"/>
          <w:szCs w:val="21"/>
        </w:rPr>
      </w:pPr>
      <w:r>
        <w:rPr>
          <w:rFonts w:ascii="Arial" w:hAnsi="Arial" w:eastAsia="宋体" w:cs="Arial"/>
          <w:color w:val="333333"/>
          <w:kern w:val="0"/>
          <w:szCs w:val="21"/>
        </w:rPr>
        <w:t>　　上海市财政局</w:t>
      </w:r>
    </w:p>
    <w:p>
      <w:pPr>
        <w:widowControl/>
        <w:spacing w:line="480" w:lineRule="atLeast"/>
        <w:ind w:left="300" w:right="300"/>
        <w:jc w:val="right"/>
        <w:rPr>
          <w:rFonts w:ascii="Arial" w:hAnsi="Arial" w:eastAsia="宋体" w:cs="Arial"/>
          <w:color w:val="333333"/>
          <w:kern w:val="0"/>
          <w:szCs w:val="21"/>
        </w:rPr>
      </w:pPr>
      <w:r>
        <w:rPr>
          <w:rFonts w:ascii="Arial" w:hAnsi="Arial" w:eastAsia="宋体" w:cs="Arial"/>
          <w:color w:val="333333"/>
          <w:kern w:val="0"/>
          <w:szCs w:val="21"/>
        </w:rPr>
        <w:t>　　上海市人民政府外事办公室</w:t>
      </w:r>
    </w:p>
    <w:p>
      <w:pPr>
        <w:widowControl/>
        <w:spacing w:line="480" w:lineRule="atLeast"/>
        <w:ind w:left="300" w:right="300"/>
        <w:jc w:val="right"/>
        <w:rPr>
          <w:rFonts w:ascii="Arial" w:hAnsi="Arial" w:eastAsia="宋体" w:cs="Arial"/>
          <w:color w:val="333333"/>
          <w:kern w:val="0"/>
          <w:szCs w:val="21"/>
        </w:rPr>
      </w:pPr>
      <w:r>
        <w:rPr>
          <w:rFonts w:ascii="Arial" w:hAnsi="Arial" w:eastAsia="宋体" w:cs="Arial"/>
          <w:color w:val="333333"/>
          <w:kern w:val="0"/>
          <w:szCs w:val="21"/>
        </w:rPr>
        <w:t>　　2014年2月24日</w:t>
      </w:r>
    </w:p>
    <w:p>
      <w:pPr>
        <w:widowControl/>
        <w:jc w:val="left"/>
        <w:rPr>
          <w:rFonts w:ascii="Arial" w:hAnsi="Arial" w:eastAsia="宋体" w:cs="Arial"/>
          <w:color w:val="333333"/>
          <w:kern w:val="0"/>
          <w:szCs w:val="21"/>
        </w:rPr>
      </w:pPr>
      <w:r>
        <w:rPr>
          <w:rFonts w:ascii="Arial" w:hAnsi="Arial" w:eastAsia="宋体" w:cs="Arial"/>
          <w:color w:val="333333"/>
          <w:kern w:val="0"/>
          <w:szCs w:val="21"/>
        </w:rPr>
        <w:br w:type="page"/>
      </w:r>
    </w:p>
    <w:p>
      <w:pPr>
        <w:rPr>
          <w:rFonts w:hint="eastAsia" w:ascii="Arial" w:hAnsi="Arial" w:eastAsia="宋体" w:cs="Arial"/>
          <w:color w:val="333333"/>
          <w:kern w:val="0"/>
          <w:szCs w:val="21"/>
        </w:rPr>
      </w:pPr>
    </w:p>
    <w:p>
      <w:pPr>
        <w:widowControl/>
        <w:pBdr>
          <w:bottom w:val="single" w:color="CCCCCC" w:sz="6" w:space="15"/>
        </w:pBdr>
        <w:spacing w:before="150" w:after="150" w:line="600" w:lineRule="atLeast"/>
        <w:jc w:val="center"/>
        <w:outlineLvl w:val="2"/>
        <w:rPr>
          <w:rFonts w:ascii="微软雅黑" w:hAnsi="微软雅黑" w:eastAsia="微软雅黑" w:cs="Helvetica"/>
          <w:b/>
          <w:bCs/>
          <w:color w:val="333333"/>
          <w:kern w:val="0"/>
          <w:sz w:val="36"/>
          <w:szCs w:val="36"/>
        </w:rPr>
      </w:pPr>
      <w:r>
        <w:rPr>
          <w:rFonts w:hint="eastAsia" w:ascii="微软雅黑" w:hAnsi="微软雅黑" w:eastAsia="微软雅黑" w:cs="Helvetica"/>
          <w:b/>
          <w:bCs/>
          <w:color w:val="333333"/>
          <w:kern w:val="0"/>
          <w:sz w:val="36"/>
          <w:szCs w:val="36"/>
        </w:rPr>
        <w:t>关于印发《因公临时出国经费管理办法》的通知</w:t>
      </w:r>
    </w:p>
    <w:p>
      <w:pPr>
        <w:widowControl/>
        <w:spacing w:line="432" w:lineRule="auto"/>
        <w:jc w:val="center"/>
        <w:rPr>
          <w:rFonts w:hint="eastAsia" w:ascii="宋体" w:hAnsi="宋体" w:eastAsia="宋体" w:cs="Helvetica"/>
          <w:color w:val="333333"/>
          <w:kern w:val="0"/>
          <w:szCs w:val="21"/>
        </w:rPr>
      </w:pPr>
      <w:r>
        <w:rPr>
          <w:rFonts w:ascii="宋体" w:hAnsi="宋体" w:eastAsia="宋体" w:cs="Helvetica"/>
          <w:color w:val="333333"/>
          <w:kern w:val="0"/>
          <w:szCs w:val="21"/>
        </w:rPr>
        <w:t>发文日期：2013-12-30  |  文号：财行[2013]516号  |  发文机关：财政部 外交部  |  </w:t>
      </w:r>
    </w:p>
    <w:p>
      <w:pPr>
        <w:widowControl/>
        <w:spacing w:line="432" w:lineRule="auto"/>
        <w:jc w:val="center"/>
        <w:rPr>
          <w:rFonts w:ascii="宋体" w:hAnsi="宋体" w:eastAsia="宋体" w:cs="Helvetica"/>
          <w:vanish/>
          <w:color w:val="333333"/>
          <w:kern w:val="0"/>
          <w:szCs w:val="21"/>
        </w:rPr>
      </w:pPr>
      <w:r>
        <w:rPr>
          <w:rFonts w:ascii="宋体" w:hAnsi="宋体" w:eastAsia="宋体" w:cs="Helvetica"/>
          <w:vanish/>
          <w:color w:val="333333"/>
          <w:kern w:val="0"/>
          <w:szCs w:val="21"/>
        </w:rPr>
        <w:t xml:space="preserve">是否有效：有效  |  公开类型：主动公开  |  索取号： </w:t>
      </w:r>
    </w:p>
    <w:p>
      <w:pPr>
        <w:widowControl/>
        <w:spacing w:line="432" w:lineRule="auto"/>
        <w:jc w:val="center"/>
        <w:rPr>
          <w:rFonts w:ascii="宋体" w:hAnsi="宋体" w:eastAsia="宋体" w:cs="Helvetica"/>
          <w:vanish/>
          <w:color w:val="333333"/>
          <w:kern w:val="0"/>
          <w:szCs w:val="21"/>
        </w:rPr>
      </w:pPr>
      <w:r>
        <w:rPr>
          <w:rFonts w:ascii="宋体" w:hAnsi="宋体" w:eastAsia="宋体" w:cs="Helvetica"/>
          <w:vanish/>
          <w:color w:val="333333"/>
          <w:kern w:val="0"/>
          <w:szCs w:val="21"/>
        </w:rPr>
        <w:t>内容描述：</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党中央各部门，国务院各部委、各直属机构，总后勤部、武警总部，全国人大常委会办公厅，全国政协办公厅，高法院，高检院，各人民团体，各民主党派，各省、自治区、直辖市、计划单列市财政厅（局）、人民政府外事办公室，新疆生产建设兵团财务局、外事局：</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根据中共中央政治局《关于改进工作作风、密切联系群众的八项规定》的要求和《党政机关厉行节约反对浪费条例》的精神，为进一步规范因公临时出国经费管理，我们对《临时出国人员费用开支标准和管理办法》（财行〔2001〕73号）进行了修订。现将修订后的《因公临时出国经费管理办法》（以下简称《办法》）印发给你们，请认真遵照执行。</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请各地区各部门各单位根据《办法》基本原则和要求，结合实际制定具体规定，并于2014年2月1日前报送财政部备案。边境地区有频繁出国任务的，由所在省、自治区财政厅根据实际情况制定本地区因公临时出国经费开支标准和管理办法，并于2014年4月1日前报送财政部备案。</w:t>
      </w:r>
    </w:p>
    <w:p>
      <w:pPr>
        <w:widowControl/>
        <w:spacing w:line="480" w:lineRule="atLeast"/>
        <w:ind w:left="300" w:right="300"/>
        <w:jc w:val="right"/>
        <w:rPr>
          <w:rFonts w:ascii="宋体" w:hAnsi="宋体" w:eastAsia="宋体" w:cs="Helvetica"/>
          <w:color w:val="333333"/>
          <w:kern w:val="0"/>
          <w:szCs w:val="21"/>
        </w:rPr>
      </w:pPr>
      <w:r>
        <w:rPr>
          <w:rFonts w:ascii="宋体" w:hAnsi="宋体" w:eastAsia="宋体" w:cs="Helvetica"/>
          <w:color w:val="333333"/>
          <w:kern w:val="0"/>
          <w:szCs w:val="21"/>
        </w:rPr>
        <w:t>　　财政部     外交部</w:t>
      </w:r>
    </w:p>
    <w:p>
      <w:pPr>
        <w:widowControl/>
        <w:spacing w:line="480" w:lineRule="atLeast"/>
        <w:ind w:left="300" w:right="300"/>
        <w:jc w:val="right"/>
        <w:rPr>
          <w:rFonts w:ascii="宋体" w:hAnsi="宋体" w:eastAsia="宋体" w:cs="Helvetica"/>
          <w:color w:val="333333"/>
          <w:kern w:val="0"/>
          <w:szCs w:val="21"/>
        </w:rPr>
      </w:pPr>
      <w:r>
        <w:rPr>
          <w:rFonts w:ascii="宋体" w:hAnsi="宋体" w:eastAsia="宋体" w:cs="Helvetica"/>
          <w:color w:val="333333"/>
          <w:kern w:val="0"/>
          <w:szCs w:val="21"/>
        </w:rPr>
        <w:t>　　2013年12月20日</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附件:</w:t>
      </w:r>
    </w:p>
    <w:p>
      <w:pPr>
        <w:widowControl/>
        <w:spacing w:line="480" w:lineRule="atLeast"/>
        <w:ind w:left="300" w:right="300"/>
        <w:jc w:val="center"/>
        <w:rPr>
          <w:rFonts w:ascii="宋体" w:hAnsi="宋体" w:eastAsia="宋体" w:cs="Helvetica"/>
          <w:color w:val="333333"/>
          <w:kern w:val="0"/>
          <w:szCs w:val="21"/>
        </w:rPr>
      </w:pPr>
      <w:r>
        <w:rPr>
          <w:rFonts w:ascii="宋体" w:hAnsi="宋体" w:eastAsia="宋体" w:cs="Helvetica"/>
          <w:color w:val="333333"/>
          <w:kern w:val="0"/>
          <w:szCs w:val="21"/>
        </w:rPr>
        <w:t>　　因公临时出国经费管理办法</w:t>
      </w:r>
    </w:p>
    <w:p>
      <w:pPr>
        <w:widowControl/>
        <w:spacing w:line="480" w:lineRule="atLeast"/>
        <w:ind w:left="300" w:right="300"/>
        <w:jc w:val="center"/>
        <w:rPr>
          <w:rFonts w:ascii="宋体" w:hAnsi="宋体" w:eastAsia="宋体" w:cs="Helvetica"/>
          <w:color w:val="333333"/>
          <w:kern w:val="0"/>
          <w:szCs w:val="21"/>
        </w:rPr>
      </w:pPr>
      <w:r>
        <w:rPr>
          <w:rFonts w:ascii="宋体" w:hAnsi="宋体" w:eastAsia="宋体" w:cs="Helvetica"/>
          <w:color w:val="333333"/>
          <w:kern w:val="0"/>
          <w:szCs w:val="21"/>
        </w:rPr>
        <w:t>　　第一章 总则</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w:t>
      </w:r>
      <w:bookmarkStart w:id="0" w:name="att1_i1"/>
      <w:r>
        <w:rPr>
          <w:rFonts w:ascii="宋体" w:hAnsi="宋体" w:eastAsia="宋体" w:cs="Helvetica"/>
          <w:kern w:val="0"/>
          <w:szCs w:val="21"/>
        </w:rPr>
        <w:t>第一条</w:t>
      </w:r>
      <w:bookmarkEnd w:id="0"/>
      <w:r>
        <w:rPr>
          <w:rFonts w:ascii="宋体" w:hAnsi="宋体" w:eastAsia="宋体" w:cs="Helvetica"/>
          <w:color w:val="333333"/>
          <w:kern w:val="0"/>
          <w:szCs w:val="21"/>
        </w:rPr>
        <w:t>为了进一步规范因公临时出国经费管理，加强预算监督，提高资金使用效益，保证外事工作的顺利开展，根据《中华人民共和国预算法》、《党政机关厉行节约反对浪费条例》等法律法规，制定本办法。</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第二条本办法适用于各级党政军机关、人大政协机关、审判机关、检察机关、民主党派、人民团体和事业单位因公组派临时代表团组的省部级以下（含省部级）出国人员（以下简称出国人员）。</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第三条各地区各部门各单位因公组派临时出国团组应当坚持强化预算约束、优化经费结构、厉行勤俭节约、讲求务实高效的原则，严格控制因公临时出国规模，规范因公临时出国经费管理。</w:t>
      </w:r>
    </w:p>
    <w:p>
      <w:pPr>
        <w:widowControl/>
        <w:spacing w:line="480" w:lineRule="atLeast"/>
        <w:ind w:left="300" w:right="300"/>
        <w:jc w:val="center"/>
        <w:rPr>
          <w:rFonts w:ascii="宋体" w:hAnsi="宋体" w:eastAsia="宋体" w:cs="Helvetica"/>
          <w:color w:val="333333"/>
          <w:kern w:val="0"/>
          <w:szCs w:val="21"/>
        </w:rPr>
      </w:pPr>
      <w:r>
        <w:rPr>
          <w:rFonts w:ascii="宋体" w:hAnsi="宋体" w:eastAsia="宋体" w:cs="Helvetica"/>
          <w:color w:val="333333"/>
          <w:kern w:val="0"/>
          <w:szCs w:val="21"/>
        </w:rPr>
        <w:t>　　第二章 预算管理和计划管理</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第四条因公临时出国经费应当全部纳入预算管理，并按照下列规定执行：</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（一）各级财政部门应当加强因公临时出国经费的预算管理，严格控制因公临时出国经费总额，科学合理地安排因公临时出国经费预算。</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二）各地区各部门各单位应当加强预算硬约束,认真贯彻落实厉行节约的要求，在核定的年度因公临时出国经费预算内，务实高效、精简节约地安排因公临时出国活动，不得超预算或无预算安排出访团组。确有特殊需要的，按规定程序报批。</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第五条出访团组实行计划审批管理，并按照下列规定执行：</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一）各地区各部门各单位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（二）因公临时出国应当坚持因事定人的原则，不得因人找事，不得安排照顾性和无实质内容的一般性出访，不得安排考察性出访。</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（三）各级外事部门应当加强因公临时出国计划的审核审批管理，严格把关，对违反规定、不适合成行的团组予以调整或者取消。驻外使馆答复国内因公临时出国征求意见时，应当严格履行把关职责。</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第六条各地区各部门各单位出国经费的支付，应当严格按照国库集中支付制度和公务卡管理制度的有关规定执行。</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各地区各部门各单位应当严格执行各项经费开支标准，不得擅自突破，严禁接受或变相接受企事业单位资助，严禁向同级机关、下级机关、下属单位、企业、驻外机构等摊派或转嫁出访费用。</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七条各地区各部门各单位应当建立因公临时出国计划与财务管理的内部控制制度。出访团组应当事先填报《因公临时出国任务和预算审批意见表》（见附1），由单位外事和财务部门分别出具审签意见，明确审核责任。出国任务、出国经费预算未通过审核的，不得安排出访团组。</w:t>
      </w:r>
    </w:p>
    <w:p>
      <w:pPr>
        <w:widowControl/>
        <w:spacing w:line="480" w:lineRule="atLeast"/>
        <w:ind w:left="300" w:right="300"/>
        <w:jc w:val="center"/>
        <w:rPr>
          <w:rFonts w:ascii="宋体" w:hAnsi="宋体" w:eastAsia="宋体" w:cs="Helvetica"/>
          <w:color w:val="333333"/>
          <w:kern w:val="0"/>
          <w:szCs w:val="21"/>
        </w:rPr>
      </w:pPr>
      <w:r>
        <w:rPr>
          <w:rFonts w:ascii="宋体" w:hAnsi="宋体" w:eastAsia="宋体" w:cs="Helvetica"/>
          <w:color w:val="333333"/>
          <w:kern w:val="0"/>
          <w:szCs w:val="21"/>
        </w:rPr>
        <w:t>　　第三章 经费管理</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第八条因公临时出国经费包括：国际旅费、国外城市间交通费、住宿费、伙食费、公杂费和其他费用。</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国际旅费，是指出境口岸至入境口岸旅费。</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国外城市间交通费，是指为完成工作任务所必须发生的，在出访国家的城市与城市之间的交通费用。</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住宿费是指出国人员在国外发生的住宿费用。</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伙食费是指出国人员在国外期间的日常伙食费用。</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公杂费是指出国人员在国外期间的市内交通、邮电、办公用品、必要的小费等费用。</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其他费用主要是指出国签证费用、必需的保险费用、防疫费用、国际会议注册费用等。</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第九条国际旅费按照下列规定执行：</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一）选择经济合理的路线。出国人员应当优先选择由我国航空公司运营的国际航线，由于航班衔接等原因确需选择外国航空公司航线的，应当事先报经单位外事和财务部门审批同意。不得以任何理由绕道旅行，或以过境名义变相增加出访国家和时间。</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（二）按照经济适用的原则，通过政府采购等方式，选择优惠票价，并尽可能购买往返机票。</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三）因公临时出国购买机票，须经本单位外事和财务部门审批同意。机票款由本单位通过公务卡、银行转账方式支付，不得以现金支付。单位财务部门应当根据《航空运输电子客票行程单》等有效票据注明的金额予以报销。</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（四）出国人员应当严格按照规定安排交通工具，不得乘坐民航包机或私人、企业和外国航空公司包机。</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五）省部级人员可以乘坐飞机头等舱、轮船一等舱、火车高级软卧或全列软席列车的商务座；司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乘坐低一等级舱位。上述人员发生的国际旅费据实报销。</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（六）出国人员乘坐国际列车，国内段按国内差旅费的有关规定执行；国外段超过6小时以上的按自然（日历）天数计算，每人每天补助12美元。</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十条出国人员根据出访任务需要在一个国家城市间往来，应当事先在出国计划中列明，并报本单位外事和财务部门批准。未列入出国计划、未经本单位外事和财务部门批准的，不得在国外城市间往来。出国人员的旅程必须按照批准的计划执行，其城市间交通费凭有效原始票据据实报销。</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w:t>
      </w:r>
      <w:bookmarkStart w:id="1" w:name="att1_i7"/>
      <w:r>
        <w:rPr>
          <w:rFonts w:ascii="宋体" w:hAnsi="宋体" w:eastAsia="宋体" w:cs="Helvetica"/>
          <w:kern w:val="0"/>
          <w:szCs w:val="21"/>
        </w:rPr>
        <w:t>第十一条</w:t>
      </w:r>
      <w:bookmarkEnd w:id="1"/>
      <w:r>
        <w:rPr>
          <w:rFonts w:ascii="宋体" w:hAnsi="宋体" w:eastAsia="宋体" w:cs="Helvetica"/>
          <w:color w:val="333333"/>
          <w:kern w:val="0"/>
          <w:szCs w:val="21"/>
        </w:rPr>
        <w:t>住宿费按照下列规定执行：</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（一）出国人员应当严格按照规定安排住宿，省部级人员可安排普通套房，住宿费据实报销；厅局级及以下人员安排标准间，在规定的住宿费标准之内予以报销。</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二）参加国际会议等的出国人员，原则上应当按照住宿费标准执行。如对方组织单位指定或推荐酒店，应当严格把关，通过询价方式从紧安排，超出费用标准的，须事先报经本单位外事和财务部门批准。经批准，住宿费可据实报销。</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第十二条伙食费和公杂费按照下列规定执行：</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（一）出国人员伙食费、公杂费可以按规定的标准发给个人包干使用。包干天数按离、抵我国国境之日计算。</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（二）根据工作需要和特点，不宜个人包干的出访团组，其伙食费和公杂费由出访团组统一掌握，包干使用。</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（三）外方以现金或实物形式提供伙食费和公杂费接待我代表团组的，出国人员不再领取伙食费和公杂费。</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（四）出访用餐应当勤俭节约，不上高档菜肴和酒水，自助餐也要注意节俭。</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第十三条出访团组对外原则上不搞宴请，确需宴请的，应当连同出国计划一并报批，宴请标准按照所在国家一人一天的伙食费标准掌握。</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出访团组与我国驻外使领馆等外交机构和其他中资机构、企业之间一律不得用公款相互宴请。</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十四条出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出访团组与我国驻外使领馆等外交机构和其他中资机构、企业之间一律不得以任何名义、任何方式互赠礼品或纪念品。</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十五条出国签证费用、防疫费用、国际会议注册费用等凭有效原始票据据实报销。根据到访国要求，出国人员必须购买保险的，应当事先报经本单位外事和财务部门批准后，按照到访国驻华使领馆要求购买，凭有效原始票据据实报销。</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第十六条出国人员回国报销费用时，须凭有效票据填报有团组负责人审核签字的国外费用报销单（具体表格由各单位制定）。各种报销凭证须用中文注明开支内容、日期、数量、金额等，并由经办人签字。</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各单位财务部门应当根据本办法制定本单位财务报销审批的具体规定，加强对因公临时出国团组的经费核销管理。各单位财务部门应当对因公临时出国团组提交的出国任务批件、护照（包括签证和出入境记录）复印件及有效费用明细票据进行认真审核，严格按照批准的出国团组人员、天数、路线、经费预算及开支标准核销经费，不得核销与出访任务无关的开支。</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第十七条中央各部门根据出国经费预算，结合实际购汇需求，自主核定本部门及其所属单位购汇数额，通过财政部批准的人民币资金账户，向外汇指定银行购买外汇。</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省级财政部门根据本级各部门和下级财政部门的申请，自主核定本地区购汇数额，并确定一家外汇指定银行具体办理购汇手续。</w:t>
      </w:r>
    </w:p>
    <w:p>
      <w:pPr>
        <w:widowControl/>
        <w:spacing w:line="480" w:lineRule="atLeast"/>
        <w:ind w:left="300" w:right="300"/>
        <w:jc w:val="center"/>
        <w:rPr>
          <w:rFonts w:ascii="宋体" w:hAnsi="宋体" w:eastAsia="宋体" w:cs="Helvetica"/>
          <w:color w:val="333333"/>
          <w:kern w:val="0"/>
          <w:szCs w:val="21"/>
        </w:rPr>
      </w:pPr>
      <w:r>
        <w:rPr>
          <w:rFonts w:ascii="宋体" w:hAnsi="宋体" w:eastAsia="宋体" w:cs="Helvetica"/>
          <w:color w:val="333333"/>
          <w:kern w:val="0"/>
          <w:szCs w:val="21"/>
        </w:rPr>
        <w:t>　　第四章 监督检查</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第十八条除涉密内容和事项外，因公临时出国经费的预决算应当按照预决算信息公开的有关规定，及时公开，主动接受社会监督。</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十九条各级外事、财政、审计等部门对因公临时出国情况进行定期或不定期联合检查。各级财政部门应当定期或不定期对各部门各单位因公临时出国经费管理使用情况进行监督检查。审计部门应当对各部门各单位因公临时出国经费管理使用情况进行审计。</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财务部门应当建立健全因公临时出国团组内部监督检查机制，每半年向同级外事、财政部门报送本部门本单位因公临时出国经费使用情况。严格按照预算绩效管理的有关规定，加强因公临时出国经费预算绩效评价，切实提高预算资金的使用效益。</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二十条组团单位应当采取集中形式，对团组全体人员进行行前财经纪律教育。对出国人员违反本办法规定，有下列行为之一的，除相关开支一律不予报销外，按照《财政违法行为处罚处分条例》等有关规定严肃处理，并追究有关人员责任：</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（一）违规扩大出国经费开支范围的；</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（二）擅自提高经费开支标准的；</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（三）虚报团组级别、人数、国家数、天数等，套取出国经费的；</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（四）使用虚假发票报销出国费用的；</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（五）其他违反本办法的行为。</w:t>
      </w:r>
    </w:p>
    <w:p>
      <w:pPr>
        <w:widowControl/>
        <w:spacing w:line="480" w:lineRule="atLeast"/>
        <w:ind w:left="300" w:right="300"/>
        <w:jc w:val="center"/>
        <w:rPr>
          <w:rFonts w:ascii="宋体" w:hAnsi="宋体" w:eastAsia="宋体" w:cs="Helvetica"/>
          <w:color w:val="333333"/>
          <w:kern w:val="0"/>
          <w:szCs w:val="21"/>
        </w:rPr>
      </w:pPr>
      <w:r>
        <w:rPr>
          <w:rFonts w:ascii="宋体" w:hAnsi="宋体" w:eastAsia="宋体" w:cs="Helvetica"/>
          <w:color w:val="333333"/>
          <w:kern w:val="0"/>
          <w:szCs w:val="21"/>
        </w:rPr>
        <w:t>　　第五章 附 则</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第二十一条各地区各部门各单位因公临时赴香港、澳门、台湾地区的，适用本办法。</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二十二条各地区各部门各单位可以根据本办法，结合实际制定具体规定，报财政部备案。边境地区有频繁出国任务的，其因公临时出国经费开支标准和管理办法由所在省、自治区财政厅根据实际情况制定，并报财政部备案。</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第二十三条对与我新建交或未建交国家，相关经费开支标准暂按照经济水平相近的邻国标准执行。</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第二十四条财政部、外交部根据出访国家或地区经济发展、物价等变动情况，对相关经费开支标准适时调整。</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第二十五条国有企业和其他因公临时出国人员参照本办法执行。</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第二十六条本办法由财政部、外交部负责解释。</w:t>
      </w:r>
    </w:p>
    <w:p>
      <w:pPr>
        <w:widowControl/>
        <w:spacing w:line="480" w:lineRule="atLeast"/>
        <w:ind w:left="300" w:right="300"/>
        <w:jc w:val="left"/>
        <w:rPr>
          <w:rFonts w:ascii="宋体" w:hAnsi="宋体" w:eastAsia="宋体" w:cs="Helvetica"/>
          <w:color w:val="333333"/>
          <w:kern w:val="0"/>
          <w:szCs w:val="21"/>
        </w:rPr>
      </w:pPr>
      <w:r>
        <w:rPr>
          <w:rFonts w:ascii="宋体" w:hAnsi="宋体" w:eastAsia="宋体" w:cs="Helvetica"/>
          <w:color w:val="333333"/>
          <w:kern w:val="0"/>
          <w:szCs w:val="21"/>
        </w:rPr>
        <w:t>　　第二十七条本办法自发布之日起30日后施行。财政部、外交部《关于印发&lt;临时出国人员费用开支标准和管理办法&gt;的通知》（财行〔2001〕73号）和财政部、中国民用航空总局《关于加强因公出国机票管理的通知》（财外字〔1998〕283号）同时废止</w:t>
      </w:r>
    </w:p>
    <w:p>
      <w:pPr>
        <w:rPr>
          <w:rFonts w:hint="eastAsia"/>
        </w:rPr>
      </w:pPr>
    </w:p>
    <w:p>
      <w:pPr>
        <w:rPr>
          <w:rFonts w:hint="eastAsia"/>
        </w:rPr>
      </w:pPr>
    </w:p>
    <w:p>
      <w:pPr>
        <w:widowControl/>
        <w:spacing w:line="480" w:lineRule="atLeast"/>
        <w:ind w:left="300" w:right="300"/>
        <w:jc w:val="left"/>
        <w:rPr>
          <w:rFonts w:hint="eastAsia" w:ascii="宋体" w:hAnsi="宋体" w:eastAsia="宋体" w:cs="Helvetica"/>
          <w:color w:val="333333"/>
          <w:kern w:val="0"/>
          <w:szCs w:val="21"/>
        </w:rPr>
      </w:pPr>
      <w:r>
        <w:rPr>
          <w:rFonts w:hint="eastAsia" w:ascii="宋体" w:hAnsi="宋体" w:eastAsia="宋体" w:cs="Helvetica"/>
          <w:color w:val="333333"/>
          <w:kern w:val="0"/>
          <w:szCs w:val="21"/>
        </w:rPr>
        <w:t>附：1.因公临时出国任务和预算审批意见表</w:t>
      </w:r>
    </w:p>
    <w:p>
      <w:pPr>
        <w:widowControl/>
        <w:spacing w:line="480" w:lineRule="atLeast"/>
        <w:ind w:left="300" w:right="300" w:firstLine="420"/>
        <w:jc w:val="left"/>
        <w:rPr>
          <w:rFonts w:hint="eastAsia" w:ascii="宋体" w:hAnsi="宋体" w:eastAsia="宋体" w:cs="Helvetica"/>
          <w:color w:val="333333"/>
          <w:kern w:val="0"/>
          <w:szCs w:val="21"/>
        </w:rPr>
      </w:pPr>
      <w:r>
        <w:rPr>
          <w:rFonts w:hint="eastAsia" w:ascii="宋体" w:hAnsi="宋体" w:eastAsia="宋体" w:cs="Helvetica"/>
          <w:color w:val="333333"/>
          <w:kern w:val="0"/>
          <w:szCs w:val="21"/>
        </w:rPr>
        <w:t>2.各国家和地区住宿费、伙食费、公杂费开支标准表</w:t>
      </w:r>
    </w:p>
    <w:p>
      <w:pPr>
        <w:widowControl/>
        <w:spacing w:line="480" w:lineRule="atLeast"/>
        <w:ind w:left="300" w:right="300" w:firstLine="420"/>
        <w:jc w:val="left"/>
        <w:rPr>
          <w:rFonts w:hint="eastAsia" w:ascii="宋体" w:hAnsi="宋体" w:eastAsia="宋体" w:cs="Helvetica"/>
          <w:color w:val="333333"/>
          <w:kern w:val="0"/>
          <w:szCs w:val="21"/>
        </w:rPr>
      </w:pPr>
    </w:p>
    <w:p>
      <w:pPr>
        <w:spacing w:line="640" w:lineRule="exact"/>
        <w:rPr>
          <w:rFonts w:hint="eastAsia" w:ascii="仿宋_GB2312" w:eastAsia="仿宋_GB2312"/>
          <w:sz w:val="32"/>
          <w:szCs w:val="32"/>
        </w:rPr>
      </w:pPr>
      <w:r>
        <w:rPr>
          <w:rFonts w:hint="eastAsia" w:ascii="仿宋_GB2312" w:eastAsia="仿宋_GB2312"/>
          <w:sz w:val="30"/>
          <w:szCs w:val="30"/>
        </w:rPr>
        <w:t>附1：</w:t>
      </w:r>
    </w:p>
    <w:tbl>
      <w:tblPr>
        <w:tblStyle w:val="4"/>
        <w:tblW w:w="9679" w:type="dxa"/>
        <w:tblInd w:w="-510" w:type="dxa"/>
        <w:tblLayout w:type="fixed"/>
        <w:tblCellMar>
          <w:top w:w="0" w:type="dxa"/>
          <w:left w:w="30" w:type="dxa"/>
          <w:bottom w:w="0" w:type="dxa"/>
          <w:right w:w="30" w:type="dxa"/>
        </w:tblCellMar>
      </w:tblPr>
      <w:tblGrid>
        <w:gridCol w:w="1358"/>
        <w:gridCol w:w="1342"/>
        <w:gridCol w:w="675"/>
        <w:gridCol w:w="765"/>
        <w:gridCol w:w="1078"/>
        <w:gridCol w:w="362"/>
        <w:gridCol w:w="665"/>
        <w:gridCol w:w="391"/>
        <w:gridCol w:w="325"/>
        <w:gridCol w:w="59"/>
        <w:gridCol w:w="818"/>
        <w:gridCol w:w="442"/>
        <w:gridCol w:w="694"/>
        <w:gridCol w:w="705"/>
      </w:tblGrid>
      <w:tr>
        <w:tblPrEx>
          <w:tblLayout w:type="fixed"/>
          <w:tblCellMar>
            <w:top w:w="0" w:type="dxa"/>
            <w:left w:w="30" w:type="dxa"/>
            <w:bottom w:w="0" w:type="dxa"/>
            <w:right w:w="30" w:type="dxa"/>
          </w:tblCellMar>
        </w:tblPrEx>
        <w:trPr>
          <w:trHeight w:val="447" w:hRule="atLeast"/>
        </w:trPr>
        <w:tc>
          <w:tcPr>
            <w:tcW w:w="9679" w:type="dxa"/>
            <w:gridSpan w:val="14"/>
            <w:vAlign w:val="center"/>
          </w:tcPr>
          <w:p>
            <w:pPr>
              <w:autoSpaceDE w:val="0"/>
              <w:autoSpaceDN w:val="0"/>
              <w:adjustRightInd w:val="0"/>
              <w:jc w:val="center"/>
              <w:rPr>
                <w:rFonts w:hint="eastAsia" w:ascii="仿宋_GB2312" w:eastAsia="仿宋_GB2312" w:cs="仿宋_GB2312"/>
                <w:b/>
                <w:bCs/>
                <w:color w:val="000000"/>
                <w:kern w:val="0"/>
                <w:sz w:val="32"/>
                <w:szCs w:val="32"/>
              </w:rPr>
            </w:pPr>
            <w:r>
              <w:rPr>
                <w:rFonts w:hint="eastAsia" w:ascii="仿宋_GB2312" w:eastAsia="仿宋_GB2312" w:cs="仿宋_GB2312"/>
                <w:b/>
                <w:bCs/>
                <w:color w:val="000000"/>
                <w:kern w:val="0"/>
                <w:sz w:val="32"/>
                <w:szCs w:val="32"/>
              </w:rPr>
              <w:t>因公临时出国任务和预算审批意见表</w:t>
            </w:r>
          </w:p>
        </w:tc>
      </w:tr>
      <w:tr>
        <w:tblPrEx>
          <w:tblLayout w:type="fixed"/>
          <w:tblCellMar>
            <w:top w:w="0" w:type="dxa"/>
            <w:left w:w="30" w:type="dxa"/>
            <w:bottom w:w="0" w:type="dxa"/>
            <w:right w:w="30" w:type="dxa"/>
          </w:tblCellMar>
        </w:tblPrEx>
        <w:trPr>
          <w:trHeight w:val="455" w:hRule="atLeast"/>
        </w:trPr>
        <w:tc>
          <w:tcPr>
            <w:tcW w:w="1358" w:type="dxa"/>
            <w:tcBorders>
              <w:bottom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p>
        </w:tc>
        <w:tc>
          <w:tcPr>
            <w:tcW w:w="2017" w:type="dxa"/>
            <w:gridSpan w:val="2"/>
            <w:tcBorders>
              <w:bottom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p>
        </w:tc>
        <w:tc>
          <w:tcPr>
            <w:tcW w:w="1843" w:type="dxa"/>
            <w:gridSpan w:val="2"/>
            <w:tcBorders>
              <w:bottom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p>
        </w:tc>
        <w:tc>
          <w:tcPr>
            <w:tcW w:w="1027" w:type="dxa"/>
            <w:gridSpan w:val="2"/>
            <w:tcBorders>
              <w:bottom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p>
        </w:tc>
        <w:tc>
          <w:tcPr>
            <w:tcW w:w="1593" w:type="dxa"/>
            <w:gridSpan w:val="4"/>
            <w:tcBorders>
              <w:bottom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p>
        </w:tc>
        <w:tc>
          <w:tcPr>
            <w:tcW w:w="1136" w:type="dxa"/>
            <w:gridSpan w:val="2"/>
            <w:tcBorders>
              <w:bottom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p>
        </w:tc>
        <w:tc>
          <w:tcPr>
            <w:tcW w:w="705" w:type="dxa"/>
            <w:tcBorders>
              <w:bottom w:val="single" w:color="auto" w:sz="6" w:space="0"/>
            </w:tcBorders>
            <w:vAlign w:val="center"/>
          </w:tcPr>
          <w:p>
            <w:pPr>
              <w:autoSpaceDE w:val="0"/>
              <w:autoSpaceDN w:val="0"/>
              <w:adjustRightInd w:val="0"/>
              <w:jc w:val="center"/>
              <w:rPr>
                <w:rFonts w:hint="eastAsia" w:ascii="仿宋_GB2312" w:eastAsia="仿宋_GB2312" w:cs="宋体"/>
                <w:color w:val="000000"/>
                <w:kern w:val="0"/>
                <w:sz w:val="24"/>
              </w:rPr>
            </w:pPr>
          </w:p>
        </w:tc>
      </w:tr>
      <w:tr>
        <w:tblPrEx>
          <w:tblLayout w:type="fixed"/>
          <w:tblCellMar>
            <w:top w:w="0" w:type="dxa"/>
            <w:left w:w="30" w:type="dxa"/>
            <w:bottom w:w="0" w:type="dxa"/>
            <w:right w:w="30" w:type="dxa"/>
          </w:tblCellMar>
        </w:tblPrEx>
        <w:trPr>
          <w:trHeight w:val="468" w:hRule="atLeast"/>
        </w:trPr>
        <w:tc>
          <w:tcPr>
            <w:tcW w:w="9679" w:type="dxa"/>
            <w:gridSpan w:val="1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团组名称</w:t>
            </w:r>
          </w:p>
        </w:tc>
      </w:tr>
      <w:tr>
        <w:tblPrEx>
          <w:tblLayout w:type="fixed"/>
          <w:tblCellMar>
            <w:top w:w="0" w:type="dxa"/>
            <w:left w:w="30" w:type="dxa"/>
            <w:bottom w:w="0" w:type="dxa"/>
            <w:right w:w="30" w:type="dxa"/>
          </w:tblCellMar>
        </w:tblPrEx>
        <w:trPr>
          <w:trHeight w:val="482" w:hRule="atLeast"/>
        </w:trPr>
        <w:tc>
          <w:tcPr>
            <w:tcW w:w="1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组团单位</w:t>
            </w:r>
          </w:p>
        </w:tc>
        <w:tc>
          <w:tcPr>
            <w:tcW w:w="201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18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团长（级别）</w:t>
            </w:r>
          </w:p>
        </w:tc>
        <w:tc>
          <w:tcPr>
            <w:tcW w:w="102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1593"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团员人数</w:t>
            </w:r>
          </w:p>
        </w:tc>
        <w:tc>
          <w:tcPr>
            <w:tcW w:w="1136" w:type="dxa"/>
            <w:gridSpan w:val="2"/>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宋体"/>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rPr>
                <w:rFonts w:hint="eastAsia" w:ascii="仿宋_GB2312" w:eastAsia="仿宋_GB2312" w:cs="宋体"/>
                <w:color w:val="000000"/>
                <w:kern w:val="0"/>
                <w:sz w:val="24"/>
              </w:rPr>
            </w:pPr>
          </w:p>
        </w:tc>
      </w:tr>
      <w:tr>
        <w:tblPrEx>
          <w:tblLayout w:type="fixed"/>
          <w:tblCellMar>
            <w:top w:w="0" w:type="dxa"/>
            <w:left w:w="30" w:type="dxa"/>
            <w:bottom w:w="0" w:type="dxa"/>
            <w:right w:w="30" w:type="dxa"/>
          </w:tblCellMar>
        </w:tblPrEx>
        <w:trPr>
          <w:trHeight w:val="588" w:hRule="atLeast"/>
        </w:trPr>
        <w:tc>
          <w:tcPr>
            <w:tcW w:w="3375" w:type="dxa"/>
            <w:gridSpan w:val="3"/>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出访国别（含经停）</w:t>
            </w:r>
          </w:p>
        </w:tc>
        <w:tc>
          <w:tcPr>
            <w:tcW w:w="1843"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2620" w:type="dxa"/>
            <w:gridSpan w:val="6"/>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出访时间（天数）</w:t>
            </w: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509" w:hRule="atLeast"/>
        </w:trPr>
        <w:tc>
          <w:tcPr>
            <w:tcW w:w="9679" w:type="dxa"/>
            <w:gridSpan w:val="1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b/>
                <w:bCs/>
                <w:color w:val="000000"/>
                <w:kern w:val="0"/>
                <w:sz w:val="24"/>
              </w:rPr>
            </w:pPr>
            <w:r>
              <w:rPr>
                <w:rFonts w:hint="eastAsia" w:ascii="仿宋_GB2312" w:eastAsia="仿宋_GB2312" w:cs="仿宋_GB2312"/>
                <w:b/>
                <w:bCs/>
                <w:color w:val="000000"/>
                <w:kern w:val="0"/>
                <w:sz w:val="24"/>
              </w:rPr>
              <w:t>出国任务审核意见</w:t>
            </w:r>
          </w:p>
        </w:tc>
      </w:tr>
      <w:tr>
        <w:tblPrEx>
          <w:tblLayout w:type="fixed"/>
          <w:tblCellMar>
            <w:top w:w="0" w:type="dxa"/>
            <w:left w:w="30" w:type="dxa"/>
            <w:bottom w:w="0" w:type="dxa"/>
            <w:right w:w="30" w:type="dxa"/>
          </w:tblCellMar>
        </w:tblPrEx>
        <w:trPr>
          <w:trHeight w:val="468" w:hRule="atLeast"/>
        </w:trPr>
        <w:tc>
          <w:tcPr>
            <w:tcW w:w="1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审核单位</w:t>
            </w:r>
          </w:p>
        </w:tc>
        <w:tc>
          <w:tcPr>
            <w:tcW w:w="2017" w:type="dxa"/>
            <w:gridSpan w:val="2"/>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843"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审核日期</w:t>
            </w:r>
          </w:p>
        </w:tc>
        <w:tc>
          <w:tcPr>
            <w:tcW w:w="1202" w:type="dxa"/>
            <w:gridSpan w:val="3"/>
            <w:tcBorders>
              <w:top w:val="single" w:color="auto" w:sz="6" w:space="0"/>
              <w:left w:val="single" w:color="auto" w:sz="6" w:space="0"/>
              <w:bottom w:val="single" w:color="auto" w:sz="6" w:space="0"/>
              <w:right w:val="nil"/>
            </w:tcBorders>
            <w:vAlign w:val="center"/>
          </w:tcPr>
          <w:p>
            <w:pPr>
              <w:autoSpaceDE w:val="0"/>
              <w:autoSpaceDN w:val="0"/>
              <w:adjustRightInd w:val="0"/>
              <w:jc w:val="center"/>
              <w:rPr>
                <w:rFonts w:hint="eastAsia" w:ascii="仿宋_GB2312" w:eastAsia="仿宋_GB2312" w:cs="仿宋_GB2312"/>
                <w:b/>
                <w:bCs/>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b/>
                <w:bCs/>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b/>
                <w:bCs/>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审核依据</w:t>
            </w:r>
          </w:p>
        </w:tc>
        <w:tc>
          <w:tcPr>
            <w:tcW w:w="2017" w:type="dxa"/>
            <w:gridSpan w:val="2"/>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843" w:type="dxa"/>
            <w:gridSpan w:val="2"/>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418"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202" w:type="dxa"/>
            <w:gridSpan w:val="3"/>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vMerge w:val="restart"/>
            <w:tcBorders>
              <w:top w:val="single" w:color="auto" w:sz="6" w:space="0"/>
              <w:left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审核内容</w:t>
            </w:r>
          </w:p>
        </w:tc>
        <w:tc>
          <w:tcPr>
            <w:tcW w:w="3860" w:type="dxa"/>
            <w:gridSpan w:val="4"/>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是否列入出国计划：</w:t>
            </w:r>
          </w:p>
        </w:tc>
        <w:tc>
          <w:tcPr>
            <w:tcW w:w="1418"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202" w:type="dxa"/>
            <w:gridSpan w:val="3"/>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vMerge w:val="continue"/>
            <w:tcBorders>
              <w:left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3860" w:type="dxa"/>
            <w:gridSpan w:val="4"/>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出访目标和必要性：</w:t>
            </w:r>
          </w:p>
        </w:tc>
        <w:tc>
          <w:tcPr>
            <w:tcW w:w="1418"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202" w:type="dxa"/>
            <w:gridSpan w:val="3"/>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vMerge w:val="continue"/>
            <w:tcBorders>
              <w:left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3860" w:type="dxa"/>
            <w:gridSpan w:val="4"/>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时间和国别是否符合规定：</w:t>
            </w:r>
          </w:p>
        </w:tc>
        <w:tc>
          <w:tcPr>
            <w:tcW w:w="1418"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202" w:type="dxa"/>
            <w:gridSpan w:val="3"/>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vMerge w:val="continue"/>
            <w:tcBorders>
              <w:left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3860" w:type="dxa"/>
            <w:gridSpan w:val="4"/>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路线是否符合规定：</w:t>
            </w:r>
          </w:p>
        </w:tc>
        <w:tc>
          <w:tcPr>
            <w:tcW w:w="1418"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202" w:type="dxa"/>
            <w:gridSpan w:val="3"/>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vMerge w:val="continue"/>
            <w:tcBorders>
              <w:left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3860" w:type="dxa"/>
            <w:gridSpan w:val="4"/>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团组人数是否符合规定：</w:t>
            </w:r>
          </w:p>
        </w:tc>
        <w:tc>
          <w:tcPr>
            <w:tcW w:w="1418"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202" w:type="dxa"/>
            <w:gridSpan w:val="3"/>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vMerge w:val="continue"/>
            <w:tcBorders>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2017" w:type="dxa"/>
            <w:gridSpan w:val="2"/>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其他事项：</w:t>
            </w:r>
          </w:p>
        </w:tc>
        <w:tc>
          <w:tcPr>
            <w:tcW w:w="1843" w:type="dxa"/>
            <w:gridSpan w:val="2"/>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418"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202" w:type="dxa"/>
            <w:gridSpan w:val="3"/>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审核意见</w:t>
            </w:r>
          </w:p>
        </w:tc>
        <w:tc>
          <w:tcPr>
            <w:tcW w:w="2017" w:type="dxa"/>
            <w:gridSpan w:val="2"/>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843" w:type="dxa"/>
            <w:gridSpan w:val="2"/>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418"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202" w:type="dxa"/>
            <w:gridSpan w:val="3"/>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9679" w:type="dxa"/>
            <w:gridSpan w:val="1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b/>
                <w:bCs/>
                <w:color w:val="000000"/>
                <w:kern w:val="0"/>
                <w:sz w:val="24"/>
              </w:rPr>
            </w:pPr>
            <w:r>
              <w:rPr>
                <w:rFonts w:hint="eastAsia" w:ascii="仿宋_GB2312" w:eastAsia="仿宋_GB2312" w:cs="仿宋_GB2312"/>
                <w:b/>
                <w:bCs/>
                <w:color w:val="000000"/>
                <w:kern w:val="0"/>
                <w:sz w:val="24"/>
              </w:rPr>
              <w:t>预算财务审核意见</w:t>
            </w:r>
          </w:p>
        </w:tc>
      </w:tr>
      <w:tr>
        <w:tblPrEx>
          <w:tblLayout w:type="fixed"/>
          <w:tblCellMar>
            <w:top w:w="0" w:type="dxa"/>
            <w:left w:w="30" w:type="dxa"/>
            <w:bottom w:w="0" w:type="dxa"/>
            <w:right w:w="30" w:type="dxa"/>
          </w:tblCellMar>
        </w:tblPrEx>
        <w:trPr>
          <w:trHeight w:val="468" w:hRule="atLeast"/>
        </w:trPr>
        <w:tc>
          <w:tcPr>
            <w:tcW w:w="1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审核单位</w:t>
            </w:r>
          </w:p>
        </w:tc>
        <w:tc>
          <w:tcPr>
            <w:tcW w:w="2017" w:type="dxa"/>
            <w:gridSpan w:val="2"/>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843"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审核日期</w:t>
            </w:r>
          </w:p>
        </w:tc>
        <w:tc>
          <w:tcPr>
            <w:tcW w:w="1202" w:type="dxa"/>
            <w:gridSpan w:val="3"/>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b/>
                <w:bCs/>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b/>
                <w:bCs/>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b/>
                <w:bCs/>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审核依据</w:t>
            </w:r>
          </w:p>
        </w:tc>
        <w:tc>
          <w:tcPr>
            <w:tcW w:w="2017" w:type="dxa"/>
            <w:gridSpan w:val="2"/>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843" w:type="dxa"/>
            <w:gridSpan w:val="2"/>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418"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202" w:type="dxa"/>
            <w:gridSpan w:val="3"/>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vMerge w:val="restart"/>
            <w:tcBorders>
              <w:left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审核内容</w:t>
            </w:r>
          </w:p>
        </w:tc>
        <w:tc>
          <w:tcPr>
            <w:tcW w:w="8321" w:type="dxa"/>
            <w:gridSpan w:val="1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 xml:space="preserve">是否列入年度预算： </w:t>
            </w:r>
          </w:p>
        </w:tc>
      </w:tr>
      <w:tr>
        <w:tblPrEx>
          <w:tblLayout w:type="fixed"/>
          <w:tblCellMar>
            <w:top w:w="0" w:type="dxa"/>
            <w:left w:w="30" w:type="dxa"/>
            <w:bottom w:w="0" w:type="dxa"/>
            <w:right w:w="30" w:type="dxa"/>
          </w:tblCellMar>
        </w:tblPrEx>
        <w:trPr>
          <w:trHeight w:val="468" w:hRule="atLeast"/>
        </w:trPr>
        <w:tc>
          <w:tcPr>
            <w:tcW w:w="1358" w:type="dxa"/>
            <w:vMerge w:val="continue"/>
            <w:tcBorders>
              <w:left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合计</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国际旅费</w:t>
            </w:r>
          </w:p>
        </w:tc>
        <w:tc>
          <w:tcPr>
            <w:tcW w:w="14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住宿费</w:t>
            </w:r>
          </w:p>
        </w:tc>
        <w:tc>
          <w:tcPr>
            <w:tcW w:w="144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伙食费</w:t>
            </w:r>
          </w:p>
        </w:tc>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公杂费</w:t>
            </w:r>
          </w:p>
        </w:tc>
        <w:tc>
          <w:tcPr>
            <w:tcW w:w="139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r>
              <w:rPr>
                <w:rFonts w:hint="eastAsia" w:ascii="仿宋_GB2312" w:eastAsia="仿宋_GB2312" w:cs="仿宋_GB2312"/>
                <w:color w:val="000000"/>
                <w:kern w:val="0"/>
                <w:sz w:val="24"/>
              </w:rPr>
              <w:t>其他费用</w:t>
            </w:r>
          </w:p>
        </w:tc>
      </w:tr>
      <w:tr>
        <w:tblPrEx>
          <w:tblLayout w:type="fixed"/>
          <w:tblCellMar>
            <w:top w:w="0" w:type="dxa"/>
            <w:left w:w="30" w:type="dxa"/>
            <w:bottom w:w="0" w:type="dxa"/>
            <w:right w:w="30" w:type="dxa"/>
          </w:tblCellMar>
        </w:tblPrEx>
        <w:trPr>
          <w:trHeight w:val="468" w:hRule="atLeast"/>
        </w:trPr>
        <w:tc>
          <w:tcPr>
            <w:tcW w:w="1358" w:type="dxa"/>
            <w:vMerge w:val="continue"/>
            <w:tcBorders>
              <w:left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3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4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440"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399"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vMerge w:val="continue"/>
            <w:tcBorders>
              <w:left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3860" w:type="dxa"/>
            <w:gridSpan w:val="4"/>
            <w:tcBorders>
              <w:top w:val="single" w:color="auto" w:sz="6" w:space="0"/>
              <w:left w:val="single" w:color="auto" w:sz="6" w:space="0"/>
              <w:bottom w:val="single" w:color="auto" w:sz="4"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须事先报批的支出事项：</w:t>
            </w:r>
          </w:p>
        </w:tc>
        <w:tc>
          <w:tcPr>
            <w:tcW w:w="1743" w:type="dxa"/>
            <w:gridSpan w:val="4"/>
            <w:tcBorders>
              <w:top w:val="single" w:color="auto" w:sz="6" w:space="0"/>
              <w:left w:val="nil"/>
              <w:bottom w:val="single" w:color="auto" w:sz="4"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877" w:type="dxa"/>
            <w:gridSpan w:val="2"/>
            <w:tcBorders>
              <w:top w:val="single" w:color="auto" w:sz="6" w:space="0"/>
              <w:left w:val="nil"/>
              <w:bottom w:val="single" w:color="auto" w:sz="4"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4"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4"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2017" w:type="dxa"/>
            <w:gridSpan w:val="2"/>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其他事项：</w:t>
            </w:r>
          </w:p>
        </w:tc>
        <w:tc>
          <w:tcPr>
            <w:tcW w:w="1843" w:type="dxa"/>
            <w:gridSpan w:val="2"/>
            <w:tcBorders>
              <w:top w:val="single" w:color="auto" w:sz="6" w:space="0"/>
              <w:left w:val="nil"/>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743" w:type="dxa"/>
            <w:gridSpan w:val="4"/>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877"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r>
        <w:tblPrEx>
          <w:tblLayout w:type="fixed"/>
          <w:tblCellMar>
            <w:top w:w="0" w:type="dxa"/>
            <w:left w:w="30" w:type="dxa"/>
            <w:bottom w:w="0" w:type="dxa"/>
            <w:right w:w="30" w:type="dxa"/>
          </w:tblCellMar>
        </w:tblPrEx>
        <w:trPr>
          <w:trHeight w:val="468" w:hRule="atLeast"/>
        </w:trPr>
        <w:tc>
          <w:tcPr>
            <w:tcW w:w="13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仿宋_GB2312" w:eastAsia="仿宋_GB2312" w:cs="仿宋_GB2312"/>
                <w:color w:val="000000"/>
                <w:kern w:val="0"/>
                <w:sz w:val="24"/>
              </w:rPr>
            </w:pPr>
            <w:r>
              <w:rPr>
                <w:rFonts w:hint="eastAsia" w:ascii="仿宋_GB2312" w:eastAsia="仿宋_GB2312" w:cs="仿宋_GB2312"/>
                <w:color w:val="000000"/>
                <w:kern w:val="0"/>
                <w:sz w:val="24"/>
              </w:rPr>
              <w:t>审核意见</w:t>
            </w:r>
          </w:p>
        </w:tc>
        <w:tc>
          <w:tcPr>
            <w:tcW w:w="2017" w:type="dxa"/>
            <w:gridSpan w:val="2"/>
            <w:tcBorders>
              <w:top w:val="single" w:color="auto" w:sz="6" w:space="0"/>
              <w:left w:val="single" w:color="auto" w:sz="6" w:space="0"/>
              <w:bottom w:val="single" w:color="auto" w:sz="6" w:space="0"/>
              <w:right w:val="nil"/>
            </w:tcBorders>
            <w:vAlign w:val="center"/>
          </w:tcPr>
          <w:p>
            <w:pPr>
              <w:autoSpaceDE w:val="0"/>
              <w:autoSpaceDN w:val="0"/>
              <w:adjustRightInd w:val="0"/>
              <w:rPr>
                <w:rFonts w:hint="eastAsia" w:ascii="仿宋_GB2312" w:eastAsia="仿宋_GB2312" w:cs="仿宋_GB2312"/>
                <w:color w:val="000000"/>
                <w:kern w:val="0"/>
                <w:sz w:val="24"/>
              </w:rPr>
            </w:pPr>
          </w:p>
        </w:tc>
        <w:tc>
          <w:tcPr>
            <w:tcW w:w="1843"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743" w:type="dxa"/>
            <w:gridSpan w:val="4"/>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877"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1136" w:type="dxa"/>
            <w:gridSpan w:val="2"/>
            <w:tcBorders>
              <w:top w:val="single" w:color="auto" w:sz="6" w:space="0"/>
              <w:left w:val="nil"/>
              <w:bottom w:val="single" w:color="auto" w:sz="6" w:space="0"/>
              <w:right w:val="nil"/>
            </w:tcBorders>
            <w:vAlign w:val="center"/>
          </w:tcPr>
          <w:p>
            <w:pPr>
              <w:autoSpaceDE w:val="0"/>
              <w:autoSpaceDN w:val="0"/>
              <w:adjustRightInd w:val="0"/>
              <w:jc w:val="center"/>
              <w:rPr>
                <w:rFonts w:hint="eastAsia" w:ascii="仿宋_GB2312" w:eastAsia="仿宋_GB2312" w:cs="仿宋_GB2312"/>
                <w:color w:val="000000"/>
                <w:kern w:val="0"/>
                <w:sz w:val="24"/>
              </w:rPr>
            </w:pPr>
          </w:p>
        </w:tc>
        <w:tc>
          <w:tcPr>
            <w:tcW w:w="705" w:type="dxa"/>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hint="eastAsia" w:ascii="仿宋_GB2312" w:eastAsia="仿宋_GB2312" w:cs="仿宋_GB2312"/>
                <w:color w:val="000000"/>
                <w:kern w:val="0"/>
                <w:sz w:val="24"/>
              </w:rPr>
            </w:pPr>
          </w:p>
        </w:tc>
      </w:tr>
    </w:tbl>
    <w:p>
      <w:pPr>
        <w:spacing w:line="640" w:lineRule="exact"/>
        <w:rPr>
          <w:rFonts w:hint="eastAsia" w:ascii="仿宋_GB2312" w:eastAsia="仿宋_GB2312"/>
          <w:sz w:val="32"/>
          <w:szCs w:val="32"/>
        </w:rPr>
      </w:pPr>
      <w:r>
        <w:rPr>
          <w:rFonts w:hint="eastAsia" w:ascii="仿宋_GB2312" w:eastAsia="仿宋_GB2312" w:cs="仿宋_GB2312"/>
          <w:color w:val="000000"/>
          <w:spacing w:val="-2"/>
          <w:kern w:val="0"/>
          <w:sz w:val="24"/>
        </w:rPr>
        <w:t>备注：出访团组和单位财务部门应对各项支出的测算和审核做详细说明。</w:t>
      </w:r>
    </w:p>
    <w:p/>
    <w:p>
      <w:pPr>
        <w:spacing w:line="640" w:lineRule="exact"/>
        <w:rPr>
          <w:rFonts w:ascii="仿宋_GB2312" w:eastAsia="仿宋_GB2312"/>
          <w:sz w:val="30"/>
          <w:szCs w:val="30"/>
        </w:rPr>
      </w:pPr>
      <w:r>
        <w:rPr>
          <w:rFonts w:hint="eastAsia" w:ascii="仿宋_GB2312" w:eastAsia="仿宋_GB2312"/>
          <w:sz w:val="30"/>
          <w:szCs w:val="30"/>
        </w:rPr>
        <w:t>附2：</w:t>
      </w:r>
    </w:p>
    <w:p>
      <w:pPr>
        <w:autoSpaceDE w:val="0"/>
        <w:autoSpaceDN w:val="0"/>
        <w:adjustRightInd w:val="0"/>
        <w:jc w:val="center"/>
        <w:rPr>
          <w:rFonts w:ascii="仿宋_GB2312" w:eastAsia="仿宋_GB2312" w:cs="仿宋_GB2312"/>
          <w:b/>
          <w:bCs/>
          <w:color w:val="000000"/>
          <w:kern w:val="0"/>
          <w:sz w:val="32"/>
          <w:szCs w:val="32"/>
        </w:rPr>
      </w:pPr>
      <w:r>
        <w:rPr>
          <w:rFonts w:ascii="仿宋_GB2312" w:eastAsia="仿宋_GB2312" w:cs="仿宋_GB2312"/>
          <w:b/>
          <w:bCs/>
          <w:color w:val="000000"/>
          <w:kern w:val="0"/>
          <w:sz w:val="32"/>
          <w:szCs w:val="32"/>
        </w:rPr>
        <w:t>各国家和地区住宿费、伙食费、公杂费开支标准表</w:t>
      </w:r>
    </w:p>
    <w:tbl>
      <w:tblPr>
        <w:tblStyle w:val="4"/>
        <w:tblW w:w="8317" w:type="dxa"/>
        <w:jc w:val="center"/>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3"/>
        <w:gridCol w:w="1368"/>
        <w:gridCol w:w="1896"/>
        <w:gridCol w:w="648"/>
        <w:gridCol w:w="1284"/>
        <w:gridCol w:w="1200"/>
        <w:gridCol w:w="12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7"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序号</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国家（地区）</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币种</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住宿费</w:t>
            </w:r>
          </w:p>
          <w:p>
            <w:pPr>
              <w:shd w:val="solid" w:color="FFFFFF" w:fill="auto"/>
              <w:autoSpaceDN w:val="0"/>
              <w:spacing w:before="120" w:after="120"/>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（每人每天）</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伙食费</w:t>
            </w:r>
          </w:p>
          <w:p>
            <w:pPr>
              <w:shd w:val="solid" w:color="FFFFFF" w:fill="auto"/>
              <w:autoSpaceDN w:val="0"/>
              <w:spacing w:before="120" w:after="120"/>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（每人每天）</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公杂费</w:t>
            </w:r>
          </w:p>
          <w:p>
            <w:pPr>
              <w:shd w:val="solid" w:color="FFFFFF" w:fill="auto"/>
              <w:autoSpaceDN w:val="0"/>
              <w:spacing w:before="120" w:after="120"/>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（每人每天）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一</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亚洲</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蒙古</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朝鲜</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韩国</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首尔、釜山、济州</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光州、西归浦</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日本</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东京</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日元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10000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大阪、京都</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日元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10000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福冈、札幌、长崎、名古屋</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日元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10000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日元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10000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缅甸</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巴基斯坦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伊斯兰堡、拉哈尔、</w:t>
            </w:r>
          </w:p>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卡拉奇</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奎达</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斯里兰卡</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马尔代夫</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孟加拉</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伊拉克</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阿拉伯联合酋长国</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也门</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萨那</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亚丁</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阿曼</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伊朗</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科威特</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沙特阿拉伯</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利雅得</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吉达</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巴林</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以色列</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巴勒斯坦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文莱</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印度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新德里、加尔各答</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孟买</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不丹</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越南</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河内</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胡志明</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柬埔寨</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老挝</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马来西亚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菲律宾</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印度尼西亚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东帝汶</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泰国</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曼谷</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宋卡</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清迈、孔敬</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新加坡</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阿富汗</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尼泊尔</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黎巴嫩</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塞浦路斯</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约旦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土耳其</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安卡拉</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伊斯坦布尔</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叙利亚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卡塔尔</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香港</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港币</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澳门</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港币</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台湾</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二、</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非洲</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马达加斯加</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塔那那利佛</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塔马塔夫</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喀麦隆</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多哥</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48</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科特迪瓦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摩洛哥</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阿尔及利亚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卢旺达</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32</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几内亚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埃塞俄比亚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厄立特里亚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莫桑比克</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塞舌尔</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肯尼亚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利比亚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安哥拉</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赞比亚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几内亚比绍</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突尼斯</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布隆迪</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莱索托</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津巴布韦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尼日利亚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阿布贾</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拉各斯</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毛里求斯</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索马里</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苏丹</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贝宁</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马里</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乌干达</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塞拉利昂</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吉布提</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塞内加尔</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冈比亚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加蓬</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中非</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布基纳法索</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毛里塔尼亚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尼日尔</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乍得</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赤道几内亚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加纳</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坦桑尼亚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达累斯萨拉姆</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桑给巴尔</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刚果（金）</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刚果（布）</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埃及</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圣多美和普林西比</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博茨瓦纳</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南非</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比勒陀利亚、约翰内斯堡</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开普敦</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德班</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纳米比亚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斯威士兰</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利比里亚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佛得角</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科摩罗</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南苏丹</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马拉维</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三</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欧洲</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罗马尼亚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布加勒斯特</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康斯坦察</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马其顿</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斯洛文尼亚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波黑</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克罗地亚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阿尔巴尼亚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保加利亚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俄罗斯</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莫斯科</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285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哈巴罗夫斯克</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叶卡捷琳堡、圣彼得堡</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伊尔库茨克</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立陶宛</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拉脱维亚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爱沙尼亚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乌克兰</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基辅</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敖德萨</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阿塞拜疆</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亚美尼亚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格鲁吉亚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吉尔吉斯斯坦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比什凯克</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塔吉克斯坦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土库曼斯坦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乌兹别克斯坦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塔什干</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撒马尔罕</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白俄罗斯</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哈萨克斯坦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阿斯塔纳</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阿拉木图</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摩尔多瓦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波兰</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华沙</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革但斯克</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德国</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柏林、汉堡</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慕尼黑</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法兰克福</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荷兰</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海牙</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阿姆斯特丹</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意大利</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罗马</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米兰</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佛罗伦萨</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比利时</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奥地利</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希腊</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法国</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巴黎</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马赛、斯特拉斯堡、</w:t>
            </w:r>
          </w:p>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尼斯、里昂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西班牙</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卢森堡</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爱尔兰</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葡萄牙</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芬兰</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捷克</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斯洛伐克</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匈牙利</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瑞典</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丹麦</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挪威</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80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瑞士</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70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冰岛</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马耳他</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38</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塞尔维亚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黑山</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欧元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英国</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伦敦</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英镑</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曼彻斯特、爱丁堡</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英镑</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英镑</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四</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美洲</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美国</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华盛顿</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旧金山</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休斯顿</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波士顿</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纽约</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芝加哥</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洛杉矶</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夏威夷</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加拿大</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渥太华、多伦多、</w:t>
            </w:r>
          </w:p>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卡尔加里、蒙特利尔</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温哥华</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墨西哥</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墨西哥</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蒂华纳</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巴西</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巴西利亚</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圣保罗</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里约热内卢</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219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牙买加</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特立尼达和多巴哥</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厄瓜多尔</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阿根廷</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乌拉圭</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智利</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圣地亚哥</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47</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伊基克</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47</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安托法加斯塔、阿里卡</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47</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47</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哥伦比亚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波哥大</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麦德林</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卡塔赫纳</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巴巴多斯</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圭亚那</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古巴</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巴拿马</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135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格林纳达</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安提瓜和巴布达</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秘鲁</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玻利维亚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36</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尼加拉瓜</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苏里南</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委内瑞拉</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230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海地</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波多黎各</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多米尼加</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多米尼克</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巴哈马</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圣卢西亚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阿鲁巴岛</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哥斯达黎加</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五</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大洋洲及太平洋岛屿</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澳大利亚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堪培拉、帕斯、</w:t>
            </w:r>
          </w:p>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布里斯班</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墨尔本、悉尼</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新西兰</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萨摩亚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170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47</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斐济</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苏瓦</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楠迪</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其他城市</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110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259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巴布亚新几内亚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260</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密克罗尼西亚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40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261</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马绍尔群岛</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120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262</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瓦努阿图</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150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263</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基里巴斯</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195</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55</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264</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汤加</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160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265</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帕劳</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266</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库克群岛</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180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267</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所罗门群岛</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200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268</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法属留尼汪</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140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rHeight w:val="471" w:hRule="atLeast"/>
          <w:jc w:val="center"/>
        </w:trPr>
        <w:tc>
          <w:tcPr>
            <w:tcW w:w="673"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269</w:t>
            </w:r>
          </w:p>
        </w:tc>
        <w:tc>
          <w:tcPr>
            <w:tcW w:w="136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法属波利尼西亚</w:t>
            </w:r>
          </w:p>
        </w:tc>
        <w:tc>
          <w:tcPr>
            <w:tcW w:w="1896"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bottom"/>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 xml:space="preserve"> </w:t>
            </w:r>
          </w:p>
        </w:tc>
        <w:tc>
          <w:tcPr>
            <w:tcW w:w="6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美元</w:t>
            </w:r>
          </w:p>
        </w:tc>
        <w:tc>
          <w:tcPr>
            <w:tcW w:w="1284"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240</w:t>
            </w:r>
          </w:p>
        </w:tc>
        <w:tc>
          <w:tcPr>
            <w:tcW w:w="1200"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60</w:t>
            </w:r>
          </w:p>
        </w:tc>
        <w:tc>
          <w:tcPr>
            <w:tcW w:w="1248" w:type="dxa"/>
            <w:tcBorders>
              <w:top w:val="outset" w:color="auto" w:sz="6" w:space="0"/>
              <w:left w:val="outset" w:color="auto" w:sz="6" w:space="0"/>
              <w:bottom w:val="outset" w:color="auto" w:sz="6" w:space="0"/>
              <w:right w:val="outset" w:color="auto" w:sz="6" w:space="0"/>
            </w:tcBorders>
            <w:shd w:val="solid" w:color="FFFFFF" w:fill="auto"/>
            <w:tcMar>
              <w:top w:w="0" w:type="dxa"/>
              <w:left w:w="0" w:type="dxa"/>
              <w:bottom w:w="0" w:type="dxa"/>
              <w:right w:w="0" w:type="dxa"/>
            </w:tcMar>
            <w:vAlign w:val="center"/>
          </w:tcPr>
          <w:p>
            <w:pPr>
              <w:shd w:val="solid" w:color="FFFFFF" w:fill="auto"/>
              <w:autoSpaceDN w:val="0"/>
              <w:spacing w:before="120" w:after="120" w:line="375" w:lineRule="atLeast"/>
              <w:jc w:val="center"/>
              <w:rPr>
                <w:rFonts w:hint="eastAsia" w:ascii="仿宋_GB2312" w:hAnsi="仿宋_GB2312" w:eastAsia="仿宋_GB2312" w:cs="仿宋_GB2312"/>
                <w:color w:val="333333"/>
                <w:szCs w:val="21"/>
                <w:shd w:val="clear" w:color="auto" w:fill="FFFFFF"/>
              </w:rPr>
            </w:pPr>
            <w:r>
              <w:rPr>
                <w:rFonts w:hint="eastAsia" w:ascii="仿宋_GB2312" w:hAnsi="仿宋_GB2312" w:eastAsia="仿宋_GB2312" w:cs="仿宋_GB2312"/>
                <w:color w:val="333333"/>
                <w:szCs w:val="21"/>
                <w:shd w:val="clear" w:color="auto" w:fill="FFFFFF"/>
              </w:rPr>
              <w:t>35</w:t>
            </w:r>
          </w:p>
        </w:tc>
      </w:tr>
    </w:tbl>
    <w:p>
      <w:pPr>
        <w:shd w:val="solid" w:color="FFFFFF" w:fill="auto"/>
        <w:autoSpaceDN w:val="0"/>
        <w:spacing w:line="360" w:lineRule="auto"/>
        <w:ind w:firstLine="640"/>
        <w:rPr>
          <w:rFonts w:ascii="仿宋_GB2312" w:hAnsi="仿宋_GB2312" w:eastAsia="仿宋_GB2312"/>
          <w:sz w:val="28"/>
          <w:shd w:val="clear" w:color="auto" w:fill="FFFFFF"/>
        </w:rPr>
      </w:pPr>
    </w:p>
    <w:p>
      <w:pPr>
        <w:widowControl/>
        <w:spacing w:line="480" w:lineRule="atLeast"/>
        <w:ind w:left="300" w:right="300" w:firstLine="420"/>
        <w:jc w:val="left"/>
        <w:rPr>
          <w:rFonts w:hint="eastAsia" w:ascii="宋体" w:hAnsi="宋体" w:eastAsia="宋体" w:cs="Helvetica"/>
          <w:color w:val="333333"/>
          <w:kern w:val="0"/>
          <w:szCs w:val="21"/>
        </w:rPr>
      </w:pPr>
      <w:bookmarkStart w:id="2" w:name="_GoBack"/>
      <w:bookmarkEnd w:id="2"/>
    </w:p>
    <w:p>
      <w:pPr>
        <w:widowControl/>
        <w:spacing w:line="480" w:lineRule="atLeast"/>
        <w:ind w:left="300" w:right="300"/>
        <w:jc w:val="left"/>
        <w:rPr>
          <w:rFonts w:hint="eastAsia" w:ascii="宋体" w:hAnsi="宋体" w:eastAsia="宋体" w:cs="Helvetica"/>
          <w:color w:val="333333"/>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Arial">
    <w:panose1 w:val="020B0604020202020204"/>
    <w:charset w:val="00"/>
    <w:family w:val="swiss"/>
    <w:pitch w:val="default"/>
    <w:sig w:usb0="00007A87" w:usb1="80000000" w:usb2="00000008" w:usb3="00000000" w:csb0="400001FF" w:csb1="FFFF0000"/>
  </w:font>
  <w:font w:name="Helvetica">
    <w:altName w:val="Arial"/>
    <w:panose1 w:val="020B0604020202020204"/>
    <w:charset w:val="00"/>
    <w:family w:val="swiss"/>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1CC8"/>
    <w:rsid w:val="000C03DA"/>
    <w:rsid w:val="00152B8E"/>
    <w:rsid w:val="002B1CC8"/>
    <w:rsid w:val="005E008B"/>
    <w:rsid w:val="00681CDA"/>
    <w:rsid w:val="7651633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48484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810</Words>
  <Characters>4621</Characters>
  <Lines>38</Lines>
  <Paragraphs>10</Paragraphs>
  <TotalTime>0</TotalTime>
  <ScaleCrop>false</ScaleCrop>
  <LinksUpToDate>false</LinksUpToDate>
  <CharactersWithSpaces>5421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2016-09-08T06:55:00Z</dcterms:created>
  <dc:creator>User</dc:creator>
  <cp:lastModifiedBy>Administrator</cp:lastModifiedBy>
  <dcterms:modified xsi:type="dcterms:W3CDTF">2016-09-08T07:04:20Z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