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46611">
      <w:pPr>
        <w:adjustRightInd w:val="0"/>
        <w:snapToGrid w:val="0"/>
        <w:jc w:val="center"/>
        <w:rPr>
          <w:b/>
          <w:sz w:val="36"/>
          <w:szCs w:val="36"/>
          <w:highlight w:val="none"/>
        </w:rPr>
      </w:pPr>
      <w:bookmarkStart w:id="3" w:name="_GoBack"/>
      <w:bookmarkEnd w:id="3"/>
      <w:r>
        <w:rPr>
          <w:rFonts w:hint="eastAsia"/>
          <w:b/>
          <w:sz w:val="36"/>
          <w:szCs w:val="36"/>
          <w:highlight w:val="none"/>
        </w:rPr>
        <w:t>上海应用技术大学</w:t>
      </w:r>
    </w:p>
    <w:p w14:paraId="70355C45">
      <w:pPr>
        <w:adjustRightInd w:val="0"/>
        <w:snapToGrid w:val="0"/>
        <w:jc w:val="center"/>
        <w:rPr>
          <w:b/>
          <w:sz w:val="36"/>
          <w:szCs w:val="36"/>
          <w:highlight w:val="none"/>
        </w:rPr>
      </w:pPr>
      <w:r>
        <w:rPr>
          <w:b/>
          <w:sz w:val="36"/>
          <w:szCs w:val="36"/>
          <w:highlight w:val="none"/>
        </w:rPr>
        <w:t>关于编制</w:t>
      </w:r>
      <w:r>
        <w:rPr>
          <w:rFonts w:hint="eastAsia"/>
          <w:b/>
          <w:sz w:val="36"/>
          <w:szCs w:val="36"/>
          <w:highlight w:val="none"/>
        </w:rPr>
        <w:t>2026年</w:t>
      </w:r>
      <w:r>
        <w:rPr>
          <w:b/>
          <w:sz w:val="36"/>
          <w:szCs w:val="36"/>
          <w:highlight w:val="none"/>
        </w:rPr>
        <w:t>学校部门预算的通知</w:t>
      </w:r>
    </w:p>
    <w:p w14:paraId="3BF6A3C2">
      <w:pPr>
        <w:adjustRightInd w:val="0"/>
        <w:snapToGrid w:val="0"/>
        <w:spacing w:line="360" w:lineRule="auto"/>
        <w:jc w:val="center"/>
        <w:rPr>
          <w:b/>
          <w:sz w:val="32"/>
          <w:szCs w:val="32"/>
          <w:highlight w:val="none"/>
        </w:rPr>
      </w:pPr>
    </w:p>
    <w:p w14:paraId="2C298B07">
      <w:pPr>
        <w:adjustRightInd w:val="0"/>
        <w:snapToGrid w:val="0"/>
        <w:spacing w:line="360" w:lineRule="auto"/>
        <w:ind w:firstLine="700" w:firstLineChars="250"/>
        <w:rPr>
          <w:rFonts w:ascii="仿宋" w:hAnsi="仿宋" w:eastAsia="仿宋"/>
          <w:sz w:val="28"/>
          <w:szCs w:val="28"/>
          <w:highlight w:val="none"/>
        </w:rPr>
      </w:pPr>
      <w:r>
        <w:rPr>
          <w:rFonts w:ascii="仿宋" w:hAnsi="仿宋" w:eastAsia="仿宋"/>
          <w:sz w:val="28"/>
          <w:szCs w:val="28"/>
          <w:highlight w:val="none"/>
        </w:rPr>
        <w:t>为科学编制学校202</w:t>
      </w:r>
      <w:r>
        <w:rPr>
          <w:rFonts w:hint="eastAsia" w:ascii="仿宋" w:hAnsi="仿宋" w:eastAsia="仿宋"/>
          <w:sz w:val="28"/>
          <w:szCs w:val="28"/>
          <w:highlight w:val="none"/>
        </w:rPr>
        <w:t>6</w:t>
      </w:r>
      <w:r>
        <w:rPr>
          <w:rFonts w:ascii="仿宋" w:hAnsi="仿宋" w:eastAsia="仿宋"/>
          <w:sz w:val="28"/>
          <w:szCs w:val="28"/>
          <w:highlight w:val="none"/>
        </w:rPr>
        <w:t>年财务预算，有效配置资源，切实提高预算绩效，根据</w:t>
      </w:r>
      <w:r>
        <w:rPr>
          <w:rFonts w:hint="eastAsia" w:ascii="仿宋" w:hAnsi="仿宋" w:eastAsia="仿宋"/>
          <w:sz w:val="28"/>
          <w:szCs w:val="28"/>
          <w:highlight w:val="none"/>
        </w:rPr>
        <w:t>中共中央、国务院发布《党政机关厉行节约反对浪费条例》、财政部、教育部《高等学校财务制度》财教〔2022〕128号、上海市财政局</w:t>
      </w:r>
      <w:r>
        <w:rPr>
          <w:rFonts w:ascii="仿宋" w:hAnsi="仿宋" w:eastAsia="仿宋"/>
          <w:sz w:val="28"/>
          <w:szCs w:val="28"/>
          <w:highlight w:val="none"/>
        </w:rPr>
        <w:t>《</w:t>
      </w:r>
      <w:bookmarkStart w:id="0" w:name="OLE_LINK1"/>
      <w:r>
        <w:rPr>
          <w:rFonts w:ascii="仿宋" w:hAnsi="仿宋" w:eastAsia="仿宋"/>
          <w:sz w:val="28"/>
          <w:szCs w:val="28"/>
          <w:highlight w:val="none"/>
        </w:rPr>
        <w:t>上海市市本级基本支出预算管理办法</w:t>
      </w:r>
      <w:bookmarkEnd w:id="0"/>
      <w:r>
        <w:rPr>
          <w:rFonts w:ascii="仿宋" w:hAnsi="仿宋" w:eastAsia="仿宋"/>
          <w:sz w:val="28"/>
          <w:szCs w:val="28"/>
          <w:highlight w:val="none"/>
        </w:rPr>
        <w:t>》（沪财预〔201</w:t>
      </w:r>
      <w:r>
        <w:rPr>
          <w:rFonts w:hint="eastAsia" w:ascii="仿宋" w:hAnsi="仿宋" w:eastAsia="仿宋"/>
          <w:sz w:val="28"/>
          <w:szCs w:val="28"/>
          <w:highlight w:val="none"/>
        </w:rPr>
        <w:t>7</w:t>
      </w:r>
      <w:r>
        <w:rPr>
          <w:rFonts w:ascii="仿宋" w:hAnsi="仿宋" w:eastAsia="仿宋"/>
          <w:sz w:val="28"/>
          <w:szCs w:val="28"/>
          <w:highlight w:val="none"/>
        </w:rPr>
        <w:t>〕</w:t>
      </w:r>
      <w:r>
        <w:rPr>
          <w:rFonts w:hint="eastAsia" w:ascii="仿宋" w:hAnsi="仿宋" w:eastAsia="仿宋"/>
          <w:sz w:val="28"/>
          <w:szCs w:val="28"/>
          <w:highlight w:val="none"/>
        </w:rPr>
        <w:t>116</w:t>
      </w:r>
      <w:r>
        <w:rPr>
          <w:rFonts w:ascii="仿宋" w:hAnsi="仿宋" w:eastAsia="仿宋"/>
          <w:sz w:val="28"/>
          <w:szCs w:val="28"/>
          <w:highlight w:val="none"/>
        </w:rPr>
        <w:t>号）、《上海市市本级项目支出预算管理办法》（沪财预〔201</w:t>
      </w:r>
      <w:r>
        <w:rPr>
          <w:rFonts w:hint="eastAsia" w:ascii="仿宋" w:hAnsi="仿宋" w:eastAsia="仿宋"/>
          <w:sz w:val="28"/>
          <w:szCs w:val="28"/>
          <w:highlight w:val="none"/>
        </w:rPr>
        <w:t>7</w:t>
      </w:r>
      <w:r>
        <w:rPr>
          <w:rFonts w:ascii="仿宋" w:hAnsi="仿宋" w:eastAsia="仿宋"/>
          <w:sz w:val="28"/>
          <w:szCs w:val="28"/>
          <w:highlight w:val="none"/>
        </w:rPr>
        <w:t>〕</w:t>
      </w:r>
      <w:r>
        <w:rPr>
          <w:rFonts w:hint="eastAsia" w:ascii="仿宋" w:hAnsi="仿宋" w:eastAsia="仿宋"/>
          <w:sz w:val="28"/>
          <w:szCs w:val="28"/>
          <w:highlight w:val="none"/>
        </w:rPr>
        <w:t>76</w:t>
      </w:r>
      <w:r>
        <w:rPr>
          <w:rFonts w:ascii="仿宋" w:hAnsi="仿宋" w:eastAsia="仿宋"/>
          <w:sz w:val="28"/>
          <w:szCs w:val="28"/>
          <w:highlight w:val="none"/>
        </w:rPr>
        <w:t>号）文件</w:t>
      </w:r>
      <w:r>
        <w:rPr>
          <w:rFonts w:hint="eastAsia" w:ascii="仿宋" w:hAnsi="仿宋" w:eastAsia="仿宋"/>
          <w:sz w:val="28"/>
          <w:szCs w:val="28"/>
          <w:highlight w:val="none"/>
        </w:rPr>
        <w:t>，以及上海市教育委员会《关于进一步规范和加强市教委系统项目支出预算管理实施意见》（沪教委财</w:t>
      </w:r>
      <w:r>
        <w:rPr>
          <w:rFonts w:ascii="仿宋" w:hAnsi="仿宋" w:eastAsia="仿宋"/>
          <w:sz w:val="28"/>
          <w:szCs w:val="28"/>
          <w:highlight w:val="none"/>
        </w:rPr>
        <w:t>〔201</w:t>
      </w:r>
      <w:r>
        <w:rPr>
          <w:rFonts w:hint="eastAsia" w:ascii="仿宋" w:hAnsi="仿宋" w:eastAsia="仿宋"/>
          <w:sz w:val="28"/>
          <w:szCs w:val="28"/>
          <w:highlight w:val="none"/>
        </w:rPr>
        <w:t>7</w:t>
      </w:r>
      <w:r>
        <w:rPr>
          <w:rFonts w:ascii="仿宋" w:hAnsi="仿宋" w:eastAsia="仿宋"/>
          <w:sz w:val="28"/>
          <w:szCs w:val="28"/>
          <w:highlight w:val="none"/>
        </w:rPr>
        <w:t>〕</w:t>
      </w:r>
      <w:r>
        <w:rPr>
          <w:rFonts w:hint="eastAsia" w:ascii="仿宋" w:hAnsi="仿宋" w:eastAsia="仿宋"/>
          <w:sz w:val="28"/>
          <w:szCs w:val="28"/>
          <w:highlight w:val="none"/>
        </w:rPr>
        <w:t>102号）、学校《上海应用技术大学预算管理办法》（上应财〔2024〕18号），</w:t>
      </w:r>
      <w:r>
        <w:rPr>
          <w:rFonts w:ascii="仿宋" w:hAnsi="仿宋" w:eastAsia="仿宋"/>
          <w:sz w:val="28"/>
          <w:szCs w:val="28"/>
          <w:highlight w:val="none"/>
        </w:rPr>
        <w:t>结合</w:t>
      </w:r>
      <w:r>
        <w:rPr>
          <w:rFonts w:hint="eastAsia" w:ascii="仿宋" w:hAnsi="仿宋" w:eastAsia="仿宋"/>
          <w:sz w:val="28"/>
          <w:szCs w:val="28"/>
          <w:highlight w:val="none"/>
        </w:rPr>
        <w:t>学</w:t>
      </w:r>
      <w:r>
        <w:rPr>
          <w:rFonts w:ascii="仿宋" w:hAnsi="仿宋" w:eastAsia="仿宋"/>
          <w:sz w:val="28"/>
          <w:szCs w:val="28"/>
          <w:highlight w:val="none"/>
        </w:rPr>
        <w:t>校实际情况，现将</w:t>
      </w:r>
      <w:r>
        <w:rPr>
          <w:rFonts w:hint="eastAsia" w:ascii="仿宋" w:hAnsi="仿宋" w:eastAsia="仿宋"/>
          <w:sz w:val="28"/>
          <w:szCs w:val="28"/>
          <w:highlight w:val="none"/>
        </w:rPr>
        <w:t>2026年</w:t>
      </w:r>
      <w:r>
        <w:rPr>
          <w:rFonts w:ascii="仿宋" w:hAnsi="仿宋" w:eastAsia="仿宋"/>
          <w:sz w:val="28"/>
          <w:szCs w:val="28"/>
          <w:highlight w:val="none"/>
        </w:rPr>
        <w:t>学校部门预算编制有关事项</w:t>
      </w:r>
      <w:r>
        <w:rPr>
          <w:rFonts w:hint="eastAsia" w:ascii="仿宋" w:hAnsi="仿宋" w:eastAsia="仿宋"/>
          <w:sz w:val="28"/>
          <w:szCs w:val="28"/>
          <w:highlight w:val="none"/>
        </w:rPr>
        <w:t>通知</w:t>
      </w:r>
      <w:r>
        <w:rPr>
          <w:rFonts w:ascii="仿宋" w:hAnsi="仿宋" w:eastAsia="仿宋"/>
          <w:sz w:val="28"/>
          <w:szCs w:val="28"/>
          <w:highlight w:val="none"/>
        </w:rPr>
        <w:t>如下：</w:t>
      </w:r>
    </w:p>
    <w:p w14:paraId="36CCED66">
      <w:pPr>
        <w:numPr>
          <w:ilvl w:val="0"/>
          <w:numId w:val="1"/>
        </w:numPr>
        <w:adjustRightInd w:val="0"/>
        <w:snapToGrid w:val="0"/>
        <w:spacing w:line="360" w:lineRule="auto"/>
        <w:ind w:left="0" w:firstLine="562" w:firstLineChars="200"/>
        <w:rPr>
          <w:rFonts w:ascii="仿宋" w:hAnsi="仿宋" w:eastAsia="仿宋"/>
          <w:b/>
          <w:sz w:val="28"/>
          <w:szCs w:val="28"/>
          <w:highlight w:val="none"/>
        </w:rPr>
      </w:pPr>
      <w:r>
        <w:rPr>
          <w:rFonts w:ascii="仿宋" w:hAnsi="仿宋" w:eastAsia="仿宋"/>
          <w:b/>
          <w:sz w:val="28"/>
          <w:szCs w:val="28"/>
          <w:highlight w:val="none"/>
        </w:rPr>
        <w:t>预算编制依据</w:t>
      </w:r>
    </w:p>
    <w:p w14:paraId="702FAE5B">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sz w:val="28"/>
          <w:szCs w:val="28"/>
          <w:highlight w:val="none"/>
        </w:rPr>
        <w:t>依据上海市财政局、上海市教育委员会和学校有关预算管理工作的要求，参考以前年度预算执行、预算绩效评价结果、结转和结余情况，根据国家宏观调控总体要求、2026年度学校事业发展目标、计划与财力可能，以及年度收支增减因素和措施，按照预算编制规定编制学校预算草案</w:t>
      </w:r>
      <w:r>
        <w:rPr>
          <w:rFonts w:hint="eastAsia" w:ascii="仿宋" w:hAnsi="仿宋" w:eastAsia="仿宋"/>
          <w:kern w:val="0"/>
          <w:sz w:val="28"/>
          <w:szCs w:val="28"/>
          <w:highlight w:val="none"/>
        </w:rPr>
        <w:t>。</w:t>
      </w:r>
    </w:p>
    <w:p w14:paraId="3938D76B">
      <w:pPr>
        <w:numPr>
          <w:ilvl w:val="0"/>
          <w:numId w:val="1"/>
        </w:numPr>
        <w:adjustRightInd w:val="0"/>
        <w:snapToGrid w:val="0"/>
        <w:spacing w:line="360" w:lineRule="auto"/>
        <w:ind w:left="0" w:firstLine="562" w:firstLineChars="200"/>
        <w:rPr>
          <w:rFonts w:ascii="仿宋" w:hAnsi="仿宋" w:eastAsia="仿宋"/>
          <w:b/>
          <w:sz w:val="28"/>
          <w:szCs w:val="28"/>
          <w:highlight w:val="none"/>
        </w:rPr>
      </w:pPr>
      <w:r>
        <w:rPr>
          <w:rFonts w:ascii="仿宋" w:hAnsi="仿宋" w:eastAsia="仿宋"/>
          <w:b/>
          <w:sz w:val="28"/>
          <w:szCs w:val="28"/>
          <w:highlight w:val="none"/>
        </w:rPr>
        <w:t>预算编制原则</w:t>
      </w:r>
    </w:p>
    <w:p w14:paraId="57C5B374">
      <w:pPr>
        <w:adjustRightInd w:val="0"/>
        <w:snapToGrid w:val="0"/>
        <w:spacing w:line="360" w:lineRule="auto"/>
        <w:rPr>
          <w:rFonts w:ascii="仿宋" w:hAnsi="仿宋" w:eastAsia="仿宋"/>
          <w:b/>
          <w:sz w:val="28"/>
          <w:szCs w:val="28"/>
          <w:highlight w:val="none"/>
        </w:rPr>
      </w:pPr>
      <w:r>
        <w:rPr>
          <w:rFonts w:hint="eastAsia" w:ascii="仿宋" w:hAnsi="仿宋" w:eastAsia="仿宋"/>
          <w:b/>
          <w:sz w:val="28"/>
          <w:szCs w:val="28"/>
          <w:highlight w:val="none"/>
        </w:rPr>
        <w:t xml:space="preserve">    </w:t>
      </w:r>
      <w:r>
        <w:rPr>
          <w:rFonts w:hint="eastAsia" w:ascii="仿宋" w:hAnsi="仿宋" w:eastAsia="仿宋"/>
          <w:sz w:val="28"/>
          <w:szCs w:val="28"/>
          <w:highlight w:val="none"/>
        </w:rPr>
        <w:t>学校预算编制应当遵循“量入为出、收支平衡”的原则。收入预算编制应当积极稳妥；支出预算编制应当统筹兼顾、保证重点、勤俭节约、注重绩效。</w:t>
      </w:r>
    </w:p>
    <w:p w14:paraId="5DB0C940">
      <w:pPr>
        <w:numPr>
          <w:ilvl w:val="0"/>
          <w:numId w:val="1"/>
        </w:numPr>
        <w:adjustRightInd w:val="0"/>
        <w:snapToGrid w:val="0"/>
        <w:spacing w:line="360" w:lineRule="auto"/>
        <w:ind w:left="0" w:firstLine="562" w:firstLineChars="200"/>
        <w:rPr>
          <w:rFonts w:ascii="仿宋" w:hAnsi="仿宋" w:eastAsia="仿宋"/>
          <w:b/>
          <w:sz w:val="28"/>
          <w:szCs w:val="28"/>
          <w:highlight w:val="none"/>
        </w:rPr>
      </w:pPr>
      <w:r>
        <w:rPr>
          <w:rFonts w:ascii="仿宋" w:hAnsi="仿宋" w:eastAsia="仿宋"/>
          <w:b/>
          <w:sz w:val="28"/>
          <w:szCs w:val="28"/>
          <w:highlight w:val="none"/>
        </w:rPr>
        <w:t>预算编制总体要求</w:t>
      </w:r>
    </w:p>
    <w:p w14:paraId="42219EC7">
      <w:pPr>
        <w:numPr>
          <w:ilvl w:val="255"/>
          <w:numId w:val="0"/>
        </w:numPr>
        <w:adjustRightInd w:val="0"/>
        <w:snapToGrid w:val="0"/>
        <w:spacing w:line="360" w:lineRule="auto"/>
        <w:ind w:firstLine="562" w:firstLineChars="200"/>
        <w:rPr>
          <w:rFonts w:ascii="仿宋" w:hAnsi="仿宋" w:eastAsia="仿宋"/>
          <w:sz w:val="28"/>
          <w:szCs w:val="28"/>
          <w:highlight w:val="none"/>
        </w:rPr>
      </w:pPr>
      <w:r>
        <w:rPr>
          <w:rFonts w:hint="eastAsia" w:ascii="仿宋" w:hAnsi="仿宋" w:eastAsia="仿宋"/>
          <w:b/>
          <w:bCs/>
          <w:sz w:val="28"/>
          <w:szCs w:val="28"/>
          <w:highlight w:val="none"/>
        </w:rPr>
        <w:t>（一）贯彻落实上级和学校深化综合改革要求</w:t>
      </w:r>
    </w:p>
    <w:p w14:paraId="6DA12A86">
      <w:pPr>
        <w:numPr>
          <w:ilvl w:val="255"/>
          <w:numId w:val="0"/>
        </w:num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预算编制要全面贯彻落实党的二十届三中全会、全国教育大会关于深化高等教育综合改革、建设教育强国要求和上海市关于全面深化高等教育综合改革服务促进高质量发展的意见，</w:t>
      </w:r>
      <w:r>
        <w:rPr>
          <w:rFonts w:hint="eastAsia" w:ascii="仿宋" w:hAnsi="仿宋" w:eastAsia="仿宋"/>
          <w:b/>
          <w:sz w:val="28"/>
          <w:szCs w:val="28"/>
          <w:highlight w:val="none"/>
        </w:rPr>
        <w:t>紧紧围绕学校印发的深化综合改革方案，根据“十五五”规划阶段性任务和2026年工作计划，认真谋划</w:t>
      </w:r>
      <w:r>
        <w:rPr>
          <w:rFonts w:hint="eastAsia" w:ascii="仿宋" w:hAnsi="仿宋" w:eastAsia="仿宋"/>
          <w:sz w:val="28"/>
          <w:szCs w:val="28"/>
          <w:highlight w:val="none"/>
        </w:rPr>
        <w:t>，编细编实预算，确保2026年学校中心任务和事业发展计划顺利实施。</w:t>
      </w:r>
    </w:p>
    <w:p w14:paraId="7B2F22CD">
      <w:pPr>
        <w:pStyle w:val="17"/>
        <w:numPr>
          <w:ilvl w:val="255"/>
          <w:numId w:val="0"/>
        </w:numPr>
        <w:ind w:firstLine="560" w:firstLineChars="200"/>
        <w:rPr>
          <w:rFonts w:ascii="仿宋" w:hAnsi="仿宋" w:eastAsia="仿宋"/>
          <w:b/>
          <w:bCs/>
          <w:sz w:val="28"/>
          <w:szCs w:val="28"/>
          <w:highlight w:val="none"/>
        </w:rPr>
      </w:pPr>
      <w:r>
        <w:rPr>
          <w:rFonts w:hint="eastAsia" w:ascii="仿宋" w:hAnsi="仿宋" w:eastAsia="仿宋"/>
          <w:sz w:val="28"/>
          <w:szCs w:val="28"/>
          <w:highlight w:val="none"/>
        </w:rPr>
        <w:t>（二）</w:t>
      </w:r>
      <w:r>
        <w:rPr>
          <w:rFonts w:hint="eastAsia" w:ascii="仿宋" w:hAnsi="仿宋" w:eastAsia="仿宋"/>
          <w:b/>
          <w:bCs/>
          <w:sz w:val="28"/>
          <w:szCs w:val="28"/>
          <w:highlight w:val="none"/>
        </w:rPr>
        <w:t>坚决落实“过紧日子”要求，保民生，保基本，保育人，促改革，促发展。</w:t>
      </w:r>
    </w:p>
    <w:p w14:paraId="4B444C1D">
      <w:pPr>
        <w:pStyle w:val="17"/>
        <w:numPr>
          <w:ilvl w:val="255"/>
          <w:numId w:val="0"/>
        </w:numPr>
        <w:adjustRightInd w:val="0"/>
        <w:snapToGrid w:val="0"/>
        <w:spacing w:line="360" w:lineRule="auto"/>
        <w:ind w:firstLine="570"/>
        <w:rPr>
          <w:rFonts w:hint="eastAsia" w:ascii="仿宋" w:hAnsi="仿宋" w:eastAsia="仿宋"/>
          <w:b/>
          <w:bCs/>
          <w:sz w:val="28"/>
          <w:szCs w:val="28"/>
          <w:highlight w:val="none"/>
        </w:rPr>
      </w:pPr>
      <w:r>
        <w:rPr>
          <w:rFonts w:hint="eastAsia" w:ascii="仿宋" w:hAnsi="仿宋" w:eastAsia="仿宋"/>
          <w:sz w:val="28"/>
          <w:szCs w:val="28"/>
          <w:highlight w:val="none"/>
        </w:rPr>
        <w:t>把“过紧日子”作为长期坚持的方针，厉行节约，从严、从紧编制部门预算，严格控制“三公”经费支出和一般性支出，压减非刚性支出，严格新增资产配置管理。</w:t>
      </w:r>
      <w:r>
        <w:rPr>
          <w:rFonts w:hint="eastAsia" w:ascii="仿宋" w:hAnsi="仿宋" w:eastAsia="仿宋"/>
          <w:bCs/>
          <w:sz w:val="28"/>
          <w:szCs w:val="28"/>
          <w:highlight w:val="none"/>
        </w:rPr>
        <w:t>各单位应在本单位年度预算资金总量控制（</w:t>
      </w:r>
      <w:r>
        <w:rPr>
          <w:rFonts w:hint="eastAsia" w:ascii="仿宋" w:hAnsi="仿宋" w:eastAsia="仿宋"/>
          <w:b/>
          <w:bCs/>
          <w:sz w:val="28"/>
          <w:szCs w:val="28"/>
          <w:highlight w:val="none"/>
        </w:rPr>
        <w:t>原则上不高于上一年预算资金总额</w:t>
      </w:r>
      <w:r>
        <w:rPr>
          <w:rFonts w:hint="eastAsia" w:ascii="仿宋" w:hAnsi="仿宋" w:eastAsia="仿宋"/>
          <w:bCs/>
          <w:sz w:val="28"/>
          <w:szCs w:val="28"/>
          <w:highlight w:val="none"/>
        </w:rPr>
        <w:t>）的基础上积极优化调整，统筹考虑本单位的工作任务和资金安排，删减、调整、新增项目相结合，有保有压，合理安排各项支出</w:t>
      </w:r>
      <w:r>
        <w:rPr>
          <w:rFonts w:hint="eastAsia" w:ascii="仿宋" w:hAnsi="仿宋" w:eastAsia="仿宋"/>
          <w:sz w:val="28"/>
          <w:szCs w:val="28"/>
          <w:highlight w:val="none"/>
        </w:rPr>
        <w:t>，切实提高资金使用效能。</w:t>
      </w:r>
    </w:p>
    <w:p w14:paraId="42C2C45A">
      <w:pPr>
        <w:pStyle w:val="17"/>
        <w:numPr>
          <w:ilvl w:val="255"/>
          <w:numId w:val="0"/>
        </w:numPr>
        <w:tabs>
          <w:tab w:val="left" w:pos="810"/>
        </w:tabs>
        <w:adjustRightInd w:val="0"/>
        <w:snapToGrid w:val="0"/>
        <w:spacing w:line="360" w:lineRule="auto"/>
        <w:ind w:firstLine="562" w:firstLineChars="200"/>
        <w:rPr>
          <w:rFonts w:ascii="仿宋" w:hAnsi="仿宋" w:eastAsia="仿宋"/>
          <w:b/>
          <w:sz w:val="28"/>
          <w:szCs w:val="28"/>
          <w:highlight w:val="none"/>
        </w:rPr>
      </w:pPr>
      <w:r>
        <w:rPr>
          <w:rFonts w:hint="eastAsia" w:ascii="仿宋" w:hAnsi="仿宋" w:eastAsia="仿宋"/>
          <w:b/>
          <w:sz w:val="28"/>
          <w:szCs w:val="28"/>
          <w:highlight w:val="none"/>
        </w:rPr>
        <w:t>（三）预算编制实行归口管理与综合预算相结合的方法。</w:t>
      </w:r>
    </w:p>
    <w:p w14:paraId="46BBC46D">
      <w:pPr>
        <w:pStyle w:val="17"/>
        <w:tabs>
          <w:tab w:val="left" w:pos="810"/>
        </w:tabs>
        <w:adjustRightInd w:val="0"/>
        <w:snapToGrid w:val="0"/>
        <w:spacing w:line="360" w:lineRule="auto"/>
        <w:ind w:firstLine="560"/>
        <w:rPr>
          <w:rFonts w:ascii="仿宋" w:hAnsi="仿宋" w:eastAsia="仿宋"/>
          <w:sz w:val="28"/>
          <w:szCs w:val="28"/>
          <w:highlight w:val="none"/>
        </w:rPr>
      </w:pPr>
      <w:r>
        <w:rPr>
          <w:rFonts w:hint="eastAsia" w:ascii="仿宋" w:hAnsi="仿宋" w:eastAsia="仿宋"/>
          <w:sz w:val="28"/>
          <w:szCs w:val="28"/>
          <w:highlight w:val="none"/>
        </w:rPr>
        <w:t>各单位根据各自职能编制本部门预算，有条件和意愿实施综合预算的学院（学部），编制本学院（学部）综合预算；学校规划处负责学院（学部）综合预算评审和绩效目标考核评价。</w:t>
      </w:r>
    </w:p>
    <w:p w14:paraId="416A61C0">
      <w:pPr>
        <w:numPr>
          <w:ilvl w:val="0"/>
          <w:numId w:val="2"/>
        </w:numPr>
        <w:tabs>
          <w:tab w:val="left" w:pos="810"/>
        </w:tabs>
        <w:adjustRightInd w:val="0"/>
        <w:snapToGrid w:val="0"/>
        <w:spacing w:line="360" w:lineRule="auto"/>
        <w:ind w:firstLine="560" w:firstLineChars="200"/>
        <w:rPr>
          <w:rFonts w:ascii="仿宋" w:hAnsi="仿宋" w:eastAsia="仿宋"/>
          <w:sz w:val="28"/>
          <w:szCs w:val="28"/>
          <w:highlight w:val="none"/>
        </w:rPr>
      </w:pPr>
      <w:r>
        <w:rPr>
          <w:rFonts w:ascii="仿宋" w:hAnsi="仿宋" w:eastAsia="仿宋"/>
          <w:sz w:val="28"/>
          <w:szCs w:val="28"/>
          <w:highlight w:val="none"/>
        </w:rPr>
        <w:t>加强部门预算责任制，提高部门预算编制的准确性和严肃性。</w:t>
      </w:r>
      <w:r>
        <w:rPr>
          <w:rFonts w:hint="eastAsia" w:ascii="仿宋" w:hAnsi="仿宋" w:eastAsia="仿宋"/>
          <w:sz w:val="28"/>
          <w:szCs w:val="28"/>
          <w:highlight w:val="none"/>
        </w:rPr>
        <w:t>预算一经批准，一般不予调整。</w:t>
      </w:r>
    </w:p>
    <w:p w14:paraId="44F38537">
      <w:pPr>
        <w:numPr>
          <w:ilvl w:val="255"/>
          <w:numId w:val="0"/>
        </w:numPr>
        <w:tabs>
          <w:tab w:val="left" w:pos="810"/>
        </w:tabs>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（五）</w:t>
      </w:r>
      <w:r>
        <w:rPr>
          <w:rFonts w:ascii="仿宋" w:hAnsi="仿宋" w:eastAsia="仿宋"/>
          <w:sz w:val="28"/>
          <w:szCs w:val="28"/>
          <w:highlight w:val="none"/>
        </w:rPr>
        <w:t>按照</w:t>
      </w:r>
      <w:r>
        <w:rPr>
          <w:rFonts w:hint="eastAsia" w:ascii="仿宋" w:hAnsi="仿宋" w:eastAsia="仿宋"/>
          <w:sz w:val="28"/>
          <w:szCs w:val="28"/>
          <w:highlight w:val="none"/>
        </w:rPr>
        <w:t>全口径</w:t>
      </w:r>
      <w:r>
        <w:rPr>
          <w:rFonts w:ascii="仿宋" w:hAnsi="仿宋" w:eastAsia="仿宋"/>
          <w:sz w:val="28"/>
          <w:szCs w:val="28"/>
          <w:highlight w:val="none"/>
        </w:rPr>
        <w:t>预算的要求，</w:t>
      </w:r>
      <w:r>
        <w:rPr>
          <w:rFonts w:hint="eastAsia" w:ascii="仿宋" w:hAnsi="仿宋" w:eastAsia="仿宋"/>
          <w:sz w:val="28"/>
          <w:szCs w:val="28"/>
          <w:highlight w:val="none"/>
        </w:rPr>
        <w:t>学校各单位</w:t>
      </w:r>
      <w:r>
        <w:rPr>
          <w:rFonts w:ascii="仿宋" w:hAnsi="仿宋" w:eastAsia="仿宋"/>
          <w:sz w:val="28"/>
          <w:szCs w:val="28"/>
          <w:highlight w:val="none"/>
        </w:rPr>
        <w:t>所有收入和支出</w:t>
      </w:r>
      <w:r>
        <w:rPr>
          <w:rFonts w:hint="eastAsia" w:ascii="仿宋" w:hAnsi="仿宋" w:eastAsia="仿宋"/>
          <w:sz w:val="28"/>
          <w:szCs w:val="28"/>
          <w:highlight w:val="none"/>
        </w:rPr>
        <w:t>应</w:t>
      </w:r>
      <w:r>
        <w:rPr>
          <w:rFonts w:ascii="仿宋" w:hAnsi="仿宋" w:eastAsia="仿宋"/>
          <w:sz w:val="28"/>
          <w:szCs w:val="28"/>
          <w:highlight w:val="none"/>
        </w:rPr>
        <w:t>全部纳入学校预算</w:t>
      </w:r>
      <w:r>
        <w:rPr>
          <w:rFonts w:hint="eastAsia" w:ascii="仿宋" w:hAnsi="仿宋" w:eastAsia="仿宋"/>
          <w:sz w:val="28"/>
          <w:szCs w:val="28"/>
          <w:highlight w:val="none"/>
        </w:rPr>
        <w:t>管理</w:t>
      </w:r>
      <w:r>
        <w:rPr>
          <w:rFonts w:ascii="仿宋" w:hAnsi="仿宋" w:eastAsia="仿宋"/>
          <w:sz w:val="28"/>
          <w:szCs w:val="28"/>
          <w:highlight w:val="none"/>
        </w:rPr>
        <w:t>。</w:t>
      </w:r>
    </w:p>
    <w:p w14:paraId="673ACF9D">
      <w:pPr>
        <w:numPr>
          <w:ilvl w:val="255"/>
          <w:numId w:val="0"/>
        </w:num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（六）加强学校项目库建设。</w:t>
      </w:r>
    </w:p>
    <w:p w14:paraId="7D855BFB">
      <w:pPr>
        <w:numPr>
          <w:ilvl w:val="255"/>
          <w:numId w:val="0"/>
        </w:num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各归口管理部门应在2025年6月底之前完成下一年度项目支出预算评审和项目入库工作（一级项目名称参照附件“部门预算编制说明表”第二部分）</w:t>
      </w:r>
      <w:r>
        <w:rPr>
          <w:rFonts w:ascii="仿宋_GB2312" w:hAnsi="宋体" w:eastAsia="仿宋_GB2312" w:cs="仿宋_GB2312"/>
          <w:color w:val="333333"/>
          <w:sz w:val="30"/>
          <w:szCs w:val="30"/>
          <w:highlight w:val="none"/>
          <w:shd w:val="clear" w:color="auto" w:fill="FFFFFF"/>
        </w:rPr>
        <w:t>，项目信息填报应当完整、规范、准确，确保入库项目依据充分、支出内容明确具体</w:t>
      </w:r>
      <w:r>
        <w:rPr>
          <w:rFonts w:hint="eastAsia" w:ascii="仿宋_GB2312" w:hAnsi="宋体" w:eastAsia="仿宋_GB2312" w:cs="仿宋_GB2312"/>
          <w:color w:val="333333"/>
          <w:sz w:val="30"/>
          <w:szCs w:val="30"/>
          <w:highlight w:val="none"/>
          <w:shd w:val="clear" w:color="auto" w:fill="FFFFFF"/>
        </w:rPr>
        <w:t>。</w:t>
      </w:r>
      <w:r>
        <w:rPr>
          <w:rFonts w:hint="eastAsia" w:ascii="仿宋" w:hAnsi="仿宋" w:eastAsia="仿宋"/>
          <w:sz w:val="28"/>
          <w:szCs w:val="28"/>
          <w:highlight w:val="none"/>
        </w:rPr>
        <w:t>没有评审入库的项目不能在2026年安排预算支出。</w:t>
      </w:r>
    </w:p>
    <w:p w14:paraId="418742B6">
      <w:pPr>
        <w:numPr>
          <w:ilvl w:val="0"/>
          <w:numId w:val="3"/>
        </w:numPr>
        <w:tabs>
          <w:tab w:val="left" w:pos="810"/>
        </w:tabs>
        <w:adjustRightInd w:val="0"/>
        <w:snapToGrid w:val="0"/>
        <w:spacing w:line="360" w:lineRule="auto"/>
        <w:ind w:firstLine="562" w:firstLineChars="200"/>
        <w:rPr>
          <w:rFonts w:ascii="仿宋" w:hAnsi="仿宋" w:eastAsia="仿宋"/>
          <w:b/>
          <w:sz w:val="28"/>
          <w:szCs w:val="28"/>
          <w:highlight w:val="none"/>
        </w:rPr>
      </w:pPr>
      <w:r>
        <w:rPr>
          <w:rFonts w:hint="eastAsia" w:ascii="仿宋" w:hAnsi="仿宋" w:eastAsia="仿宋"/>
          <w:b/>
          <w:sz w:val="28"/>
          <w:szCs w:val="28"/>
          <w:highlight w:val="none"/>
        </w:rPr>
        <w:t>扎实推进预算绩效管理，强调预算支出责任。</w:t>
      </w:r>
    </w:p>
    <w:p w14:paraId="77BA6DEC">
      <w:pPr>
        <w:numPr>
          <w:ilvl w:val="255"/>
          <w:numId w:val="0"/>
        </w:numPr>
        <w:tabs>
          <w:tab w:val="left" w:pos="810"/>
        </w:tabs>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按照“谁申请资金，谁设定目标”原则，全部支出预算均要求科学合理设定支出绩效目标。归口管理部门负责预算绩效目标事前评估检查、事中跟踪检查、事后对预算绩效目标完成情况进行考核评价，并将绩效评价结果与改进管理、完善政策、调整预算安排有机衔接。</w:t>
      </w:r>
    </w:p>
    <w:p w14:paraId="7A1A643C">
      <w:pPr>
        <w:numPr>
          <w:ilvl w:val="255"/>
          <w:numId w:val="0"/>
        </w:numPr>
        <w:tabs>
          <w:tab w:val="left" w:pos="810"/>
        </w:tabs>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（八）</w:t>
      </w:r>
      <w:r>
        <w:rPr>
          <w:rFonts w:ascii="仿宋" w:hAnsi="仿宋" w:eastAsia="仿宋"/>
          <w:sz w:val="28"/>
          <w:szCs w:val="28"/>
          <w:highlight w:val="none"/>
        </w:rPr>
        <w:t>加强</w:t>
      </w:r>
      <w:r>
        <w:rPr>
          <w:rFonts w:hint="eastAsia" w:ascii="仿宋" w:hAnsi="仿宋" w:eastAsia="仿宋"/>
          <w:sz w:val="28"/>
          <w:szCs w:val="28"/>
          <w:highlight w:val="none"/>
        </w:rPr>
        <w:t>部门间</w:t>
      </w:r>
      <w:r>
        <w:rPr>
          <w:rFonts w:ascii="仿宋" w:hAnsi="仿宋" w:eastAsia="仿宋"/>
          <w:sz w:val="28"/>
          <w:szCs w:val="28"/>
          <w:highlight w:val="none"/>
        </w:rPr>
        <w:t>协同配合，提高预算</w:t>
      </w:r>
      <w:r>
        <w:rPr>
          <w:rFonts w:hint="eastAsia" w:ascii="仿宋" w:hAnsi="仿宋" w:eastAsia="仿宋"/>
          <w:sz w:val="28"/>
          <w:szCs w:val="28"/>
          <w:highlight w:val="none"/>
        </w:rPr>
        <w:t>编制</w:t>
      </w:r>
      <w:r>
        <w:rPr>
          <w:rFonts w:ascii="仿宋" w:hAnsi="仿宋" w:eastAsia="仿宋"/>
          <w:sz w:val="28"/>
          <w:szCs w:val="28"/>
          <w:highlight w:val="none"/>
        </w:rPr>
        <w:t>质量。</w:t>
      </w:r>
    </w:p>
    <w:p w14:paraId="47F142B6">
      <w:pPr>
        <w:numPr>
          <w:ilvl w:val="0"/>
          <w:numId w:val="1"/>
        </w:numPr>
        <w:adjustRightInd w:val="0"/>
        <w:snapToGrid w:val="0"/>
        <w:spacing w:line="360" w:lineRule="auto"/>
        <w:ind w:left="0" w:firstLine="562" w:firstLineChars="200"/>
        <w:rPr>
          <w:rFonts w:ascii="仿宋" w:hAnsi="仿宋" w:eastAsia="仿宋"/>
          <w:b/>
          <w:sz w:val="28"/>
          <w:szCs w:val="28"/>
          <w:highlight w:val="none"/>
        </w:rPr>
      </w:pPr>
      <w:r>
        <w:rPr>
          <w:rFonts w:hint="eastAsia" w:ascii="仿宋" w:hAnsi="仿宋" w:eastAsia="仿宋"/>
          <w:b/>
          <w:sz w:val="28"/>
          <w:szCs w:val="28"/>
          <w:highlight w:val="none"/>
        </w:rPr>
        <w:t>收入预算的编制</w:t>
      </w:r>
    </w:p>
    <w:p w14:paraId="1AF82225">
      <w:pPr>
        <w:numPr>
          <w:ilvl w:val="0"/>
          <w:numId w:val="4"/>
        </w:numPr>
        <w:tabs>
          <w:tab w:val="left" w:pos="709"/>
          <w:tab w:val="left" w:pos="851"/>
        </w:tabs>
        <w:adjustRightInd w:val="0"/>
        <w:snapToGrid w:val="0"/>
        <w:spacing w:line="360" w:lineRule="auto"/>
        <w:ind w:left="0" w:firstLine="560" w:firstLineChars="200"/>
        <w:rPr>
          <w:rFonts w:ascii="仿宋" w:hAnsi="仿宋" w:eastAsia="仿宋"/>
          <w:sz w:val="28"/>
          <w:szCs w:val="28"/>
          <w:highlight w:val="none"/>
        </w:rPr>
      </w:pPr>
      <w:r>
        <w:rPr>
          <w:rFonts w:hint="eastAsia" w:ascii="仿宋" w:hAnsi="仿宋" w:eastAsia="仿宋"/>
          <w:sz w:val="28"/>
          <w:szCs w:val="28"/>
          <w:highlight w:val="none"/>
        </w:rPr>
        <w:t>收入预算包括财政拨款预算收入，教育事业收入，科研事业收入和其他预算收入。</w:t>
      </w:r>
    </w:p>
    <w:p w14:paraId="70DFE205">
      <w:pPr>
        <w:numPr>
          <w:ilvl w:val="0"/>
          <w:numId w:val="4"/>
        </w:numPr>
        <w:tabs>
          <w:tab w:val="left" w:pos="709"/>
          <w:tab w:val="left" w:pos="851"/>
        </w:tabs>
        <w:adjustRightInd w:val="0"/>
        <w:snapToGrid w:val="0"/>
        <w:spacing w:line="360" w:lineRule="auto"/>
        <w:ind w:left="0" w:firstLine="560" w:firstLineChars="200"/>
        <w:rPr>
          <w:rFonts w:ascii="仿宋" w:hAnsi="仿宋" w:eastAsia="仿宋"/>
          <w:sz w:val="28"/>
          <w:szCs w:val="28"/>
          <w:highlight w:val="none"/>
        </w:rPr>
      </w:pPr>
      <w:r>
        <w:rPr>
          <w:rFonts w:hint="eastAsia" w:ascii="仿宋" w:hAnsi="仿宋" w:eastAsia="仿宋"/>
          <w:sz w:val="28"/>
          <w:szCs w:val="28"/>
          <w:highlight w:val="none"/>
        </w:rPr>
        <w:t>财政拨款预算收入包括一般财政拨款预算收入和八项收入。一般财政拨款预算收入拨款总体水平由上海市财政局和市教委核定。八项收入主要指国有资产出租出借收入、投资收益、利息收入、国有资产处置收入等，2026年可安排的八项收入预算为2025年学校预计上缴的八项收入金额。</w:t>
      </w:r>
    </w:p>
    <w:p w14:paraId="57CB76C9">
      <w:pPr>
        <w:numPr>
          <w:ilvl w:val="0"/>
          <w:numId w:val="4"/>
        </w:numPr>
        <w:tabs>
          <w:tab w:val="left" w:pos="709"/>
          <w:tab w:val="left" w:pos="851"/>
        </w:tabs>
        <w:adjustRightInd w:val="0"/>
        <w:snapToGrid w:val="0"/>
        <w:spacing w:line="360" w:lineRule="auto"/>
        <w:ind w:left="0" w:firstLine="560" w:firstLineChars="200"/>
        <w:rPr>
          <w:rFonts w:ascii="仿宋" w:hAnsi="仿宋" w:eastAsia="仿宋"/>
          <w:sz w:val="28"/>
          <w:szCs w:val="28"/>
          <w:highlight w:val="none"/>
        </w:rPr>
      </w:pPr>
      <w:r>
        <w:rPr>
          <w:rFonts w:hint="eastAsia" w:ascii="仿宋" w:hAnsi="仿宋" w:eastAsia="仿宋"/>
          <w:sz w:val="28"/>
          <w:szCs w:val="28"/>
          <w:highlight w:val="none"/>
        </w:rPr>
        <w:t>教育事业收入中，纳入财政专户管理的全日制学生学费、考试考务费和住宿费，按学校2026年9月份预计在校生人数和收费标准编制。其他教育事业收入按各相关部门2026年非学历培训、考务费收入、教育辅助收入等具体情况编制。</w:t>
      </w:r>
    </w:p>
    <w:p w14:paraId="29933C07">
      <w:pPr>
        <w:numPr>
          <w:ilvl w:val="0"/>
          <w:numId w:val="4"/>
        </w:numPr>
        <w:tabs>
          <w:tab w:val="left" w:pos="709"/>
          <w:tab w:val="left" w:pos="851"/>
        </w:tabs>
        <w:adjustRightInd w:val="0"/>
        <w:snapToGrid w:val="0"/>
        <w:spacing w:line="360" w:lineRule="auto"/>
        <w:ind w:left="0" w:firstLine="560" w:firstLineChars="200"/>
        <w:rPr>
          <w:rFonts w:ascii="仿宋" w:hAnsi="仿宋" w:eastAsia="仿宋"/>
          <w:sz w:val="28"/>
          <w:szCs w:val="28"/>
          <w:highlight w:val="none"/>
        </w:rPr>
      </w:pPr>
      <w:r>
        <w:rPr>
          <w:rFonts w:hint="eastAsia" w:ascii="仿宋" w:hAnsi="仿宋" w:eastAsia="仿宋"/>
          <w:sz w:val="28"/>
          <w:szCs w:val="28"/>
          <w:highlight w:val="none"/>
        </w:rPr>
        <w:t>科研事业收入按2026年学校科研项目收入计划测定。</w:t>
      </w:r>
    </w:p>
    <w:p w14:paraId="3AA796D1">
      <w:pPr>
        <w:tabs>
          <w:tab w:val="left" w:pos="709"/>
          <w:tab w:val="left" w:pos="851"/>
        </w:tabs>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科研事业收入指纵向和横向科研项目收入，不含学校用一般财政拨款等部门预算资金安排的科研支出预算。</w:t>
      </w:r>
    </w:p>
    <w:p w14:paraId="1AEE8226">
      <w:pPr>
        <w:numPr>
          <w:ilvl w:val="0"/>
          <w:numId w:val="4"/>
        </w:numPr>
        <w:tabs>
          <w:tab w:val="left" w:pos="709"/>
          <w:tab w:val="left" w:pos="851"/>
        </w:tabs>
        <w:adjustRightInd w:val="0"/>
        <w:snapToGrid w:val="0"/>
        <w:spacing w:line="360" w:lineRule="auto"/>
        <w:ind w:left="0" w:firstLine="560" w:firstLineChars="200"/>
        <w:rPr>
          <w:rFonts w:ascii="仿宋" w:hAnsi="仿宋" w:eastAsia="仿宋"/>
          <w:sz w:val="28"/>
          <w:szCs w:val="28"/>
          <w:highlight w:val="none"/>
        </w:rPr>
      </w:pPr>
      <w:r>
        <w:rPr>
          <w:rFonts w:hint="eastAsia" w:ascii="仿宋" w:hAnsi="仿宋" w:eastAsia="仿宋"/>
          <w:sz w:val="28"/>
          <w:szCs w:val="28"/>
          <w:highlight w:val="none"/>
        </w:rPr>
        <w:t>其他收入按学校取得2026年非同级财政拨款收入等其他收入计划编制。</w:t>
      </w:r>
    </w:p>
    <w:p w14:paraId="70ACE9ED">
      <w:pPr>
        <w:numPr>
          <w:ilvl w:val="0"/>
          <w:numId w:val="4"/>
        </w:numPr>
        <w:adjustRightInd w:val="0"/>
        <w:snapToGrid w:val="0"/>
        <w:spacing w:line="360" w:lineRule="auto"/>
        <w:ind w:left="0" w:firstLine="560" w:firstLineChars="200"/>
        <w:rPr>
          <w:rFonts w:ascii="仿宋" w:hAnsi="仿宋" w:eastAsia="仿宋"/>
          <w:sz w:val="28"/>
          <w:szCs w:val="28"/>
          <w:highlight w:val="none"/>
        </w:rPr>
      </w:pPr>
      <w:r>
        <w:rPr>
          <w:rFonts w:hint="eastAsia" w:ascii="仿宋" w:hAnsi="仿宋" w:eastAsia="仿宋"/>
          <w:sz w:val="28"/>
          <w:szCs w:val="28"/>
          <w:highlight w:val="none"/>
        </w:rPr>
        <w:t>各相关部门根据各自职能，积极稳妥测算2026年预计收入，编制2026年收入预算。所有收入均须编报收入预算，做到应收尽收。坚决执行“收支两条线”，未纳入预算的收入一律不得安排支出。</w:t>
      </w:r>
    </w:p>
    <w:p w14:paraId="6523D01C">
      <w:pPr>
        <w:numPr>
          <w:ilvl w:val="0"/>
          <w:numId w:val="1"/>
        </w:numPr>
        <w:adjustRightInd w:val="0"/>
        <w:snapToGrid w:val="0"/>
        <w:spacing w:line="360" w:lineRule="auto"/>
        <w:ind w:left="0" w:firstLine="562" w:firstLineChars="200"/>
        <w:rPr>
          <w:rFonts w:ascii="仿宋" w:hAnsi="仿宋" w:eastAsia="仿宋"/>
          <w:b/>
          <w:sz w:val="28"/>
          <w:szCs w:val="28"/>
          <w:highlight w:val="none"/>
        </w:rPr>
      </w:pPr>
      <w:r>
        <w:rPr>
          <w:rFonts w:ascii="仿宋" w:hAnsi="仿宋" w:eastAsia="仿宋"/>
          <w:b/>
          <w:sz w:val="28"/>
          <w:szCs w:val="28"/>
          <w:highlight w:val="none"/>
        </w:rPr>
        <w:t>人员经费预算的编制</w:t>
      </w:r>
    </w:p>
    <w:p w14:paraId="61D26E21">
      <w:pPr>
        <w:numPr>
          <w:ilvl w:val="0"/>
          <w:numId w:val="5"/>
        </w:numPr>
        <w:adjustRightInd w:val="0"/>
        <w:snapToGrid w:val="0"/>
        <w:spacing w:line="360" w:lineRule="auto"/>
        <w:ind w:firstLine="560" w:firstLineChars="200"/>
        <w:rPr>
          <w:rFonts w:ascii="仿宋" w:hAnsi="仿宋" w:eastAsia="仿宋"/>
          <w:kern w:val="0"/>
          <w:sz w:val="28"/>
          <w:szCs w:val="28"/>
          <w:highlight w:val="none"/>
        </w:rPr>
      </w:pPr>
      <w:r>
        <w:rPr>
          <w:rFonts w:ascii="仿宋" w:hAnsi="仿宋" w:eastAsia="仿宋"/>
          <w:kern w:val="0"/>
          <w:sz w:val="28"/>
          <w:szCs w:val="28"/>
          <w:highlight w:val="none"/>
        </w:rPr>
        <w:t>人员经费</w:t>
      </w:r>
      <w:r>
        <w:rPr>
          <w:rFonts w:hint="eastAsia" w:ascii="仿宋" w:hAnsi="仿宋" w:eastAsia="仿宋"/>
          <w:kern w:val="0"/>
          <w:sz w:val="28"/>
          <w:szCs w:val="28"/>
          <w:highlight w:val="none"/>
        </w:rPr>
        <w:t>包括以下几个方面：</w:t>
      </w:r>
    </w:p>
    <w:p w14:paraId="48BB3D2C">
      <w:pPr>
        <w:numPr>
          <w:ilvl w:val="0"/>
          <w:numId w:val="6"/>
        </w:numPr>
        <w:adjustRightInd w:val="0"/>
        <w:snapToGrid w:val="0"/>
        <w:spacing w:line="360" w:lineRule="auto"/>
        <w:ind w:firstLine="560" w:firstLineChars="200"/>
        <w:rPr>
          <w:rFonts w:ascii="仿宋" w:hAnsi="仿宋" w:eastAsia="仿宋"/>
          <w:kern w:val="0"/>
          <w:sz w:val="28"/>
          <w:szCs w:val="28"/>
          <w:highlight w:val="none"/>
        </w:rPr>
      </w:pPr>
      <w:r>
        <w:rPr>
          <w:rFonts w:ascii="仿宋" w:hAnsi="仿宋" w:eastAsia="仿宋"/>
          <w:kern w:val="0"/>
          <w:sz w:val="28"/>
          <w:szCs w:val="28"/>
          <w:highlight w:val="none"/>
        </w:rPr>
        <w:t>学校在编职工</w:t>
      </w:r>
      <w:r>
        <w:rPr>
          <w:rFonts w:hint="eastAsia" w:ascii="仿宋" w:hAnsi="仿宋" w:eastAsia="仿宋"/>
          <w:kern w:val="0"/>
          <w:sz w:val="28"/>
          <w:szCs w:val="28"/>
          <w:highlight w:val="none"/>
        </w:rPr>
        <w:t>发放的</w:t>
      </w:r>
      <w:r>
        <w:rPr>
          <w:rFonts w:ascii="仿宋" w:hAnsi="仿宋" w:eastAsia="仿宋"/>
          <w:kern w:val="0"/>
          <w:sz w:val="28"/>
          <w:szCs w:val="28"/>
          <w:highlight w:val="none"/>
        </w:rPr>
        <w:t>国家规定的基本工资</w:t>
      </w:r>
      <w:r>
        <w:rPr>
          <w:rFonts w:hint="eastAsia" w:ascii="仿宋" w:hAnsi="仿宋" w:eastAsia="仿宋"/>
          <w:kern w:val="0"/>
          <w:sz w:val="28"/>
          <w:szCs w:val="28"/>
          <w:highlight w:val="none"/>
        </w:rPr>
        <w:t>、</w:t>
      </w:r>
      <w:r>
        <w:rPr>
          <w:rFonts w:ascii="仿宋" w:hAnsi="仿宋" w:eastAsia="仿宋"/>
          <w:kern w:val="0"/>
          <w:sz w:val="28"/>
          <w:szCs w:val="28"/>
          <w:highlight w:val="none"/>
        </w:rPr>
        <w:t>各类津补贴</w:t>
      </w:r>
      <w:r>
        <w:rPr>
          <w:rFonts w:hint="eastAsia" w:ascii="仿宋" w:hAnsi="仿宋" w:eastAsia="仿宋"/>
          <w:kern w:val="0"/>
          <w:sz w:val="28"/>
          <w:szCs w:val="28"/>
          <w:highlight w:val="none"/>
        </w:rPr>
        <w:t>；</w:t>
      </w:r>
    </w:p>
    <w:p w14:paraId="2EE320FE">
      <w:pPr>
        <w:numPr>
          <w:ilvl w:val="0"/>
          <w:numId w:val="6"/>
        </w:num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学校在编在职职工发放的绩效工资（含岗位津贴、工作量津贴和各类绩效奖励）；</w:t>
      </w:r>
    </w:p>
    <w:p w14:paraId="4BFC1E83">
      <w:pPr>
        <w:numPr>
          <w:ilvl w:val="0"/>
          <w:numId w:val="6"/>
        </w:num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学校按国家规定比例缴纳的在编职工各类</w:t>
      </w:r>
      <w:r>
        <w:rPr>
          <w:rFonts w:ascii="仿宋" w:hAnsi="仿宋" w:eastAsia="仿宋"/>
          <w:kern w:val="0"/>
          <w:sz w:val="28"/>
          <w:szCs w:val="28"/>
          <w:highlight w:val="none"/>
        </w:rPr>
        <w:t>社会</w:t>
      </w:r>
      <w:r>
        <w:rPr>
          <w:rFonts w:hint="eastAsia" w:ascii="仿宋" w:hAnsi="仿宋" w:eastAsia="仿宋"/>
          <w:kern w:val="0"/>
          <w:sz w:val="28"/>
          <w:szCs w:val="28"/>
          <w:highlight w:val="none"/>
        </w:rPr>
        <w:t>保险、住房公积金、职业年金；</w:t>
      </w:r>
    </w:p>
    <w:p w14:paraId="7D7425CD">
      <w:pPr>
        <w:numPr>
          <w:ilvl w:val="0"/>
          <w:numId w:val="6"/>
        </w:num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临时聘用</w:t>
      </w:r>
      <w:r>
        <w:rPr>
          <w:rFonts w:ascii="仿宋" w:hAnsi="仿宋" w:eastAsia="仿宋"/>
          <w:kern w:val="0"/>
          <w:sz w:val="28"/>
          <w:szCs w:val="28"/>
          <w:highlight w:val="none"/>
        </w:rPr>
        <w:t>人员</w:t>
      </w:r>
      <w:r>
        <w:rPr>
          <w:rFonts w:hint="eastAsia" w:ascii="仿宋" w:hAnsi="仿宋" w:eastAsia="仿宋"/>
          <w:kern w:val="0"/>
          <w:sz w:val="28"/>
          <w:szCs w:val="28"/>
          <w:highlight w:val="none"/>
        </w:rPr>
        <w:t>工资薪酬；</w:t>
      </w:r>
    </w:p>
    <w:p w14:paraId="36E3F244">
      <w:pPr>
        <w:numPr>
          <w:ilvl w:val="0"/>
          <w:numId w:val="6"/>
        </w:num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离、退休人员补贴费。</w:t>
      </w:r>
    </w:p>
    <w:p w14:paraId="173E9B63">
      <w:pPr>
        <w:numPr>
          <w:ilvl w:val="0"/>
          <w:numId w:val="5"/>
        </w:num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人员经费预算（不含离休人员）由人事处统一编制。</w:t>
      </w:r>
    </w:p>
    <w:p w14:paraId="3AF2494A">
      <w:pPr>
        <w:numPr>
          <w:ilvl w:val="0"/>
          <w:numId w:val="5"/>
        </w:num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离休人员补贴费预算由离退休工作委员会编制。</w:t>
      </w:r>
    </w:p>
    <w:p w14:paraId="2D10EA38">
      <w:pPr>
        <w:numPr>
          <w:ilvl w:val="0"/>
          <w:numId w:val="5"/>
        </w:numPr>
        <w:adjustRightInd w:val="0"/>
        <w:snapToGrid w:val="0"/>
        <w:spacing w:line="360" w:lineRule="auto"/>
        <w:ind w:firstLine="560" w:firstLineChars="200"/>
        <w:rPr>
          <w:rFonts w:ascii="仿宋" w:hAnsi="仿宋" w:eastAsia="仿宋"/>
          <w:b/>
          <w:bCs/>
          <w:kern w:val="0"/>
          <w:sz w:val="28"/>
          <w:szCs w:val="28"/>
          <w:highlight w:val="none"/>
        </w:rPr>
      </w:pPr>
      <w:r>
        <w:rPr>
          <w:rFonts w:hint="eastAsia" w:ascii="仿宋" w:hAnsi="仿宋" w:eastAsia="仿宋"/>
          <w:kern w:val="0"/>
          <w:sz w:val="28"/>
          <w:szCs w:val="28"/>
          <w:highlight w:val="none"/>
        </w:rPr>
        <w:t>学校</w:t>
      </w:r>
      <w:r>
        <w:rPr>
          <w:rFonts w:ascii="仿宋" w:hAnsi="仿宋" w:eastAsia="仿宋"/>
          <w:kern w:val="0"/>
          <w:sz w:val="28"/>
          <w:szCs w:val="28"/>
          <w:highlight w:val="none"/>
        </w:rPr>
        <w:t>各部门</w:t>
      </w:r>
      <w:r>
        <w:rPr>
          <w:rFonts w:hint="eastAsia" w:ascii="仿宋" w:hAnsi="仿宋" w:eastAsia="仿宋"/>
          <w:kern w:val="0"/>
          <w:sz w:val="28"/>
          <w:szCs w:val="28"/>
          <w:highlight w:val="none"/>
        </w:rPr>
        <w:t>按规定允许发放</w:t>
      </w:r>
      <w:r>
        <w:rPr>
          <w:rFonts w:ascii="仿宋" w:hAnsi="仿宋" w:eastAsia="仿宋"/>
          <w:kern w:val="0"/>
          <w:sz w:val="28"/>
          <w:szCs w:val="28"/>
          <w:highlight w:val="none"/>
        </w:rPr>
        <w:t>的各类</w:t>
      </w:r>
      <w:r>
        <w:rPr>
          <w:rFonts w:hint="eastAsia" w:ascii="仿宋" w:hAnsi="仿宋" w:eastAsia="仿宋"/>
          <w:kern w:val="0"/>
          <w:sz w:val="28"/>
          <w:szCs w:val="28"/>
          <w:highlight w:val="none"/>
        </w:rPr>
        <w:t>绩效奖励（含津补贴、绩效性质的校内劳务报酬），</w:t>
      </w:r>
      <w:r>
        <w:rPr>
          <w:rFonts w:ascii="仿宋" w:hAnsi="仿宋" w:eastAsia="仿宋"/>
          <w:kern w:val="0"/>
          <w:sz w:val="28"/>
          <w:szCs w:val="28"/>
          <w:highlight w:val="none"/>
        </w:rPr>
        <w:t>由人事处根据上级和</w:t>
      </w:r>
      <w:r>
        <w:rPr>
          <w:rFonts w:hint="eastAsia" w:ascii="仿宋" w:hAnsi="仿宋" w:eastAsia="仿宋"/>
          <w:kern w:val="0"/>
          <w:sz w:val="28"/>
          <w:szCs w:val="28"/>
          <w:highlight w:val="none"/>
        </w:rPr>
        <w:t>学</w:t>
      </w:r>
      <w:r>
        <w:rPr>
          <w:rFonts w:ascii="仿宋" w:hAnsi="仿宋" w:eastAsia="仿宋"/>
          <w:kern w:val="0"/>
          <w:sz w:val="28"/>
          <w:szCs w:val="28"/>
          <w:highlight w:val="none"/>
        </w:rPr>
        <w:t>校文件</w:t>
      </w:r>
      <w:r>
        <w:rPr>
          <w:rFonts w:hint="eastAsia" w:ascii="仿宋" w:hAnsi="仿宋" w:eastAsia="仿宋"/>
          <w:kern w:val="0"/>
          <w:sz w:val="28"/>
          <w:szCs w:val="28"/>
          <w:highlight w:val="none"/>
        </w:rPr>
        <w:t>相关规定</w:t>
      </w:r>
      <w:r>
        <w:rPr>
          <w:rFonts w:ascii="仿宋" w:hAnsi="仿宋" w:eastAsia="仿宋"/>
          <w:kern w:val="0"/>
          <w:sz w:val="28"/>
          <w:szCs w:val="28"/>
          <w:highlight w:val="none"/>
        </w:rPr>
        <w:t>审核</w:t>
      </w:r>
      <w:r>
        <w:rPr>
          <w:rFonts w:hint="eastAsia" w:ascii="仿宋" w:hAnsi="仿宋" w:eastAsia="仿宋"/>
          <w:kern w:val="0"/>
          <w:sz w:val="28"/>
          <w:szCs w:val="28"/>
          <w:highlight w:val="none"/>
        </w:rPr>
        <w:t>，经学校同意后报财务处</w:t>
      </w:r>
      <w:r>
        <w:rPr>
          <w:rFonts w:ascii="仿宋" w:hAnsi="仿宋" w:eastAsia="仿宋"/>
          <w:kern w:val="0"/>
          <w:sz w:val="28"/>
          <w:szCs w:val="28"/>
          <w:highlight w:val="none"/>
        </w:rPr>
        <w:t>。</w:t>
      </w:r>
      <w:r>
        <w:rPr>
          <w:rFonts w:hint="eastAsia" w:ascii="仿宋" w:hAnsi="仿宋" w:eastAsia="仿宋"/>
          <w:b/>
          <w:bCs/>
          <w:kern w:val="0"/>
          <w:sz w:val="28"/>
          <w:szCs w:val="28"/>
          <w:highlight w:val="none"/>
        </w:rPr>
        <w:t>财务处不单独接收各部门人员经费预算。</w:t>
      </w:r>
    </w:p>
    <w:p w14:paraId="27F8ACF4">
      <w:pPr>
        <w:numPr>
          <w:ilvl w:val="0"/>
          <w:numId w:val="1"/>
        </w:numPr>
        <w:adjustRightInd w:val="0"/>
        <w:snapToGrid w:val="0"/>
        <w:spacing w:line="360" w:lineRule="auto"/>
        <w:ind w:left="0" w:firstLine="562" w:firstLineChars="200"/>
        <w:rPr>
          <w:rFonts w:ascii="仿宋" w:hAnsi="仿宋" w:eastAsia="仿宋"/>
          <w:b/>
          <w:kern w:val="0"/>
          <w:sz w:val="28"/>
          <w:szCs w:val="28"/>
          <w:highlight w:val="none"/>
        </w:rPr>
      </w:pPr>
      <w:r>
        <w:rPr>
          <w:rFonts w:ascii="仿宋" w:hAnsi="仿宋" w:eastAsia="仿宋"/>
          <w:b/>
          <w:kern w:val="0"/>
          <w:sz w:val="28"/>
          <w:szCs w:val="28"/>
          <w:highlight w:val="none"/>
        </w:rPr>
        <w:t>公用经费预算的编制</w:t>
      </w:r>
    </w:p>
    <w:p w14:paraId="113591A7">
      <w:pPr>
        <w:numPr>
          <w:ilvl w:val="0"/>
          <w:numId w:val="7"/>
        </w:numPr>
        <w:adjustRightInd w:val="0"/>
        <w:snapToGrid w:val="0"/>
        <w:spacing w:line="360" w:lineRule="auto"/>
        <w:ind w:firstLine="560" w:firstLineChars="200"/>
        <w:rPr>
          <w:rFonts w:hint="eastAsia" w:ascii="仿宋" w:hAnsi="仿宋" w:eastAsia="仿宋"/>
          <w:kern w:val="0"/>
          <w:sz w:val="28"/>
          <w:szCs w:val="28"/>
          <w:highlight w:val="none"/>
        </w:rPr>
      </w:pPr>
      <w:r>
        <w:rPr>
          <w:rFonts w:hint="eastAsia" w:ascii="仿宋" w:hAnsi="仿宋" w:eastAsia="仿宋"/>
          <w:kern w:val="0"/>
          <w:sz w:val="28"/>
          <w:szCs w:val="28"/>
          <w:highlight w:val="none"/>
        </w:rPr>
        <w:t>公用经费预算分</w:t>
      </w:r>
      <w:bookmarkStart w:id="1" w:name="OLE_LINK3"/>
      <w:r>
        <w:rPr>
          <w:rFonts w:hint="eastAsia" w:ascii="仿宋" w:hAnsi="仿宋" w:eastAsia="仿宋"/>
          <w:kern w:val="0"/>
          <w:sz w:val="28"/>
          <w:szCs w:val="28"/>
          <w:highlight w:val="none"/>
        </w:rPr>
        <w:t>日常基本维持</w:t>
      </w:r>
      <w:r>
        <w:rPr>
          <w:rFonts w:ascii="仿宋" w:hAnsi="仿宋" w:eastAsia="仿宋"/>
          <w:kern w:val="0"/>
          <w:sz w:val="28"/>
          <w:szCs w:val="28"/>
          <w:highlight w:val="none"/>
        </w:rPr>
        <w:t>费</w:t>
      </w:r>
      <w:bookmarkEnd w:id="1"/>
      <w:r>
        <w:rPr>
          <w:rFonts w:hint="eastAsia" w:ascii="仿宋" w:hAnsi="仿宋" w:eastAsia="仿宋"/>
          <w:kern w:val="0"/>
          <w:sz w:val="28"/>
          <w:szCs w:val="28"/>
          <w:highlight w:val="none"/>
        </w:rPr>
        <w:t>、部门业务维持费、学院（学部）改革发展经费预算</w:t>
      </w:r>
      <w:r>
        <w:rPr>
          <w:rFonts w:hint="eastAsia" w:ascii="仿宋" w:hAnsi="仿宋" w:eastAsia="仿宋"/>
          <w:kern w:val="0"/>
          <w:sz w:val="28"/>
          <w:szCs w:val="28"/>
          <w:highlight w:val="none"/>
        </w:rPr>
        <w:t>、</w:t>
      </w:r>
      <w:r>
        <w:rPr>
          <w:rFonts w:hint="eastAsia" w:ascii="仿宋" w:hAnsi="仿宋" w:eastAsia="仿宋"/>
          <w:kern w:val="0"/>
          <w:sz w:val="28"/>
          <w:szCs w:val="28"/>
          <w:highlight w:val="none"/>
        </w:rPr>
        <w:t>福利费、工会经费和离退休费用。</w:t>
      </w:r>
    </w:p>
    <w:p w14:paraId="74BB0043">
      <w:pPr>
        <w:numPr>
          <w:ilvl w:val="0"/>
          <w:numId w:val="7"/>
        </w:num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日常基本维持费是指用于维持各部分日常基本工作、可以</w:t>
      </w:r>
      <w:bookmarkStart w:id="2" w:name="OLE_LINK2"/>
      <w:r>
        <w:rPr>
          <w:rFonts w:hint="eastAsia" w:ascii="仿宋" w:hAnsi="仿宋" w:eastAsia="仿宋"/>
          <w:kern w:val="0"/>
          <w:sz w:val="28"/>
          <w:szCs w:val="28"/>
          <w:highlight w:val="none"/>
        </w:rPr>
        <w:t>按人均和生均定额标准计算</w:t>
      </w:r>
      <w:bookmarkEnd w:id="2"/>
      <w:r>
        <w:rPr>
          <w:rFonts w:hint="eastAsia" w:ascii="仿宋" w:hAnsi="仿宋" w:eastAsia="仿宋"/>
          <w:kern w:val="0"/>
          <w:sz w:val="28"/>
          <w:szCs w:val="28"/>
          <w:highlight w:val="none"/>
        </w:rPr>
        <w:t>的经费，主要用于维持各部分日常基本工作，</w:t>
      </w:r>
      <w:r>
        <w:rPr>
          <w:rFonts w:ascii="仿宋" w:hAnsi="仿宋" w:eastAsia="仿宋"/>
          <w:kern w:val="0"/>
          <w:sz w:val="28"/>
          <w:szCs w:val="28"/>
          <w:highlight w:val="none"/>
        </w:rPr>
        <w:t>定额标准见附件3</w:t>
      </w:r>
      <w:r>
        <w:rPr>
          <w:rFonts w:hint="eastAsia" w:ascii="仿宋" w:hAnsi="仿宋" w:eastAsia="仿宋"/>
          <w:kern w:val="0"/>
          <w:sz w:val="28"/>
          <w:szCs w:val="28"/>
          <w:highlight w:val="none"/>
        </w:rPr>
        <w:t>。</w:t>
      </w:r>
    </w:p>
    <w:p w14:paraId="79892255">
      <w:pPr>
        <w:numPr>
          <w:ilvl w:val="0"/>
          <w:numId w:val="7"/>
        </w:num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部门业务维持费是指按部门职能安排的各部门开展本部门工作所需的业务经费，</w:t>
      </w:r>
      <w:r>
        <w:rPr>
          <w:rFonts w:ascii="仿宋" w:hAnsi="仿宋" w:eastAsia="仿宋"/>
          <w:b/>
          <w:bCs/>
          <w:kern w:val="0"/>
          <w:sz w:val="28"/>
          <w:szCs w:val="28"/>
          <w:highlight w:val="none"/>
        </w:rPr>
        <w:t>各部门</w:t>
      </w:r>
      <w:r>
        <w:rPr>
          <w:rFonts w:hint="eastAsia" w:ascii="仿宋" w:hAnsi="仿宋" w:eastAsia="仿宋"/>
          <w:b/>
          <w:bCs/>
          <w:kern w:val="0"/>
          <w:sz w:val="28"/>
          <w:szCs w:val="28"/>
          <w:highlight w:val="none"/>
        </w:rPr>
        <w:t>申报</w:t>
      </w:r>
      <w:r>
        <w:rPr>
          <w:rFonts w:ascii="仿宋" w:hAnsi="仿宋" w:eastAsia="仿宋"/>
          <w:b/>
          <w:bCs/>
          <w:kern w:val="0"/>
          <w:sz w:val="28"/>
          <w:szCs w:val="28"/>
          <w:highlight w:val="none"/>
        </w:rPr>
        <w:t>业务费</w:t>
      </w:r>
      <w:r>
        <w:rPr>
          <w:rFonts w:hint="eastAsia" w:ascii="仿宋" w:hAnsi="仿宋" w:eastAsia="仿宋"/>
          <w:b/>
          <w:bCs/>
          <w:kern w:val="0"/>
          <w:sz w:val="28"/>
          <w:szCs w:val="28"/>
          <w:highlight w:val="none"/>
        </w:rPr>
        <w:t>，一般不超过2025年核定</w:t>
      </w:r>
      <w:r>
        <w:rPr>
          <w:rFonts w:ascii="仿宋" w:hAnsi="仿宋" w:eastAsia="仿宋"/>
          <w:b/>
          <w:bCs/>
          <w:kern w:val="0"/>
          <w:sz w:val="28"/>
          <w:szCs w:val="28"/>
          <w:highlight w:val="none"/>
        </w:rPr>
        <w:t>预算水平</w:t>
      </w:r>
      <w:r>
        <w:rPr>
          <w:rFonts w:hint="eastAsia" w:ascii="仿宋" w:hAnsi="仿宋" w:eastAsia="仿宋"/>
          <w:b/>
          <w:bCs/>
          <w:kern w:val="0"/>
          <w:sz w:val="28"/>
          <w:szCs w:val="28"/>
          <w:highlight w:val="none"/>
        </w:rPr>
        <w:t>，确实因工作需要增加预算的，应提供学校同意增加预算的相关依据</w:t>
      </w:r>
      <w:r>
        <w:rPr>
          <w:rFonts w:ascii="仿宋" w:hAnsi="仿宋" w:eastAsia="仿宋"/>
          <w:kern w:val="0"/>
          <w:sz w:val="28"/>
          <w:szCs w:val="28"/>
          <w:highlight w:val="none"/>
        </w:rPr>
        <w:t>。</w:t>
      </w:r>
    </w:p>
    <w:p w14:paraId="10F1EB87">
      <w:pPr>
        <w:numPr>
          <w:ilvl w:val="0"/>
          <w:numId w:val="7"/>
        </w:num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日常基本维持费和部门业务维持费预算中不可以安排用于校内人员发放的劳务费、奖励和津补贴，不可以自行安排项目课题经费。</w:t>
      </w:r>
    </w:p>
    <w:p w14:paraId="0183432B">
      <w:pPr>
        <w:numPr>
          <w:ilvl w:val="0"/>
          <w:numId w:val="7"/>
        </w:numPr>
        <w:adjustRightInd w:val="0"/>
        <w:snapToGrid w:val="0"/>
        <w:spacing w:line="360" w:lineRule="auto"/>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 xml:space="preserve"> 2026年学院（学部）改革发展经费预算暂按专任教师人均1万元计算，加上原</w:t>
      </w:r>
      <w:r>
        <w:rPr>
          <w:rFonts w:hint="eastAsia" w:ascii="仿宋" w:hAnsi="仿宋" w:eastAsia="仿宋"/>
          <w:b/>
          <w:bCs/>
          <w:color w:val="auto"/>
          <w:kern w:val="0"/>
          <w:sz w:val="28"/>
          <w:szCs w:val="28"/>
          <w:highlight w:val="none"/>
        </w:rPr>
        <w:t>按人均和生均定额标准计算的日常基本维持</w:t>
      </w:r>
      <w:r>
        <w:rPr>
          <w:rFonts w:ascii="仿宋" w:hAnsi="仿宋" w:eastAsia="仿宋"/>
          <w:b/>
          <w:bCs/>
          <w:color w:val="auto"/>
          <w:kern w:val="0"/>
          <w:sz w:val="28"/>
          <w:szCs w:val="28"/>
          <w:highlight w:val="none"/>
        </w:rPr>
        <w:t>费</w:t>
      </w:r>
      <w:r>
        <w:rPr>
          <w:rFonts w:hint="eastAsia" w:ascii="仿宋" w:hAnsi="仿宋" w:eastAsia="仿宋"/>
          <w:b/>
          <w:bCs/>
          <w:color w:val="auto"/>
          <w:kern w:val="0"/>
          <w:sz w:val="28"/>
          <w:szCs w:val="28"/>
          <w:highlight w:val="none"/>
        </w:rPr>
        <w:t>预算。</w:t>
      </w:r>
    </w:p>
    <w:p w14:paraId="36676F65">
      <w:pPr>
        <w:numPr>
          <w:ilvl w:val="0"/>
          <w:numId w:val="7"/>
        </w:num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kern w:val="0"/>
          <w:sz w:val="28"/>
          <w:szCs w:val="28"/>
          <w:highlight w:val="none"/>
        </w:rPr>
        <w:t>福利费、工会经费根据人均定额标准和工资百分比标准安排预算。</w:t>
      </w:r>
    </w:p>
    <w:p w14:paraId="3A2C8305">
      <w:pPr>
        <w:numPr>
          <w:ilvl w:val="0"/>
          <w:numId w:val="7"/>
        </w:num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kern w:val="0"/>
          <w:sz w:val="28"/>
          <w:szCs w:val="28"/>
          <w:highlight w:val="none"/>
        </w:rPr>
        <w:t>离退休费用按人均定额标准安排预算。</w:t>
      </w:r>
    </w:p>
    <w:p w14:paraId="3522F20E">
      <w:pPr>
        <w:numPr>
          <w:ilvl w:val="0"/>
          <w:numId w:val="7"/>
        </w:num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公用经费中实行归口管理的预算业务（部分）：</w:t>
      </w:r>
    </w:p>
    <w:p w14:paraId="457106C7">
      <w:pPr>
        <w:numPr>
          <w:ilvl w:val="0"/>
          <w:numId w:val="8"/>
        </w:num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学校信息化技术中心负责编制学校与信息化技术相关的日常维修（护）支出预算。</w:t>
      </w:r>
    </w:p>
    <w:p w14:paraId="5F383070">
      <w:pPr>
        <w:numPr>
          <w:ilvl w:val="0"/>
          <w:numId w:val="8"/>
        </w:num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学校</w:t>
      </w:r>
      <w:r>
        <w:rPr>
          <w:rFonts w:hint="eastAsia" w:ascii="仿宋" w:hAnsi="仿宋" w:eastAsia="仿宋"/>
          <w:b/>
          <w:bCs/>
          <w:sz w:val="28"/>
          <w:szCs w:val="28"/>
          <w:highlight w:val="none"/>
        </w:rPr>
        <w:t>行政办公用设备、家具采购</w:t>
      </w:r>
      <w:r>
        <w:rPr>
          <w:rFonts w:hint="eastAsia" w:ascii="仿宋" w:hAnsi="仿宋" w:eastAsia="仿宋"/>
          <w:sz w:val="28"/>
          <w:szCs w:val="28"/>
          <w:highlight w:val="none"/>
        </w:rPr>
        <w:t>预算由资产与实验室管理处负责编制。各部门办公设备购置与更新向资产与实验室管理处申请，由资产与实验室管理处负责评审和预算申报。</w:t>
      </w:r>
    </w:p>
    <w:p w14:paraId="7881C1E2">
      <w:pPr>
        <w:numPr>
          <w:ilvl w:val="0"/>
          <w:numId w:val="1"/>
        </w:numPr>
        <w:adjustRightInd w:val="0"/>
        <w:snapToGrid w:val="0"/>
        <w:spacing w:line="360" w:lineRule="auto"/>
        <w:ind w:left="0" w:firstLine="562" w:firstLineChars="200"/>
        <w:rPr>
          <w:rFonts w:ascii="仿宋" w:hAnsi="仿宋" w:eastAsia="仿宋"/>
          <w:b/>
          <w:sz w:val="28"/>
          <w:szCs w:val="28"/>
          <w:highlight w:val="none"/>
        </w:rPr>
      </w:pPr>
      <w:r>
        <w:rPr>
          <w:rFonts w:hint="eastAsia" w:ascii="仿宋" w:hAnsi="仿宋" w:eastAsia="仿宋"/>
          <w:b/>
          <w:sz w:val="28"/>
          <w:szCs w:val="28"/>
          <w:highlight w:val="none"/>
        </w:rPr>
        <w:t>项目支出</w:t>
      </w:r>
      <w:r>
        <w:rPr>
          <w:rFonts w:ascii="仿宋" w:hAnsi="仿宋" w:eastAsia="仿宋"/>
          <w:b/>
          <w:sz w:val="28"/>
          <w:szCs w:val="28"/>
          <w:highlight w:val="none"/>
        </w:rPr>
        <w:t>预算</w:t>
      </w:r>
      <w:r>
        <w:rPr>
          <w:rFonts w:hint="eastAsia" w:ascii="仿宋" w:hAnsi="仿宋" w:eastAsia="仿宋"/>
          <w:b/>
          <w:sz w:val="28"/>
          <w:szCs w:val="28"/>
          <w:highlight w:val="none"/>
        </w:rPr>
        <w:t>的</w:t>
      </w:r>
      <w:r>
        <w:rPr>
          <w:rFonts w:ascii="仿宋" w:hAnsi="仿宋" w:eastAsia="仿宋"/>
          <w:b/>
          <w:sz w:val="28"/>
          <w:szCs w:val="28"/>
          <w:highlight w:val="none"/>
        </w:rPr>
        <w:t>编制</w:t>
      </w:r>
    </w:p>
    <w:p w14:paraId="69EC1056">
      <w:pPr>
        <w:numPr>
          <w:ilvl w:val="0"/>
          <w:numId w:val="9"/>
        </w:num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项目支出安排应当同时具备以下条件</w:t>
      </w:r>
    </w:p>
    <w:p w14:paraId="7FBFEF7E">
      <w:pPr>
        <w:numPr>
          <w:ilvl w:val="0"/>
          <w:numId w:val="10"/>
        </w:num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符合国家有关政策、方针，符合学校“十五五”发展规划和年度发展计划，紧扣部门职责；</w:t>
      </w:r>
    </w:p>
    <w:p w14:paraId="524BEB17">
      <w:pPr>
        <w:numPr>
          <w:ilvl w:val="0"/>
          <w:numId w:val="10"/>
        </w:num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有明确的绩效目标、组织实施计划和科学合理的项目预算，经过相关可行性研究、论证和评审；</w:t>
      </w:r>
    </w:p>
    <w:p w14:paraId="1B76F8F2">
      <w:pPr>
        <w:numPr>
          <w:ilvl w:val="0"/>
          <w:numId w:val="10"/>
        </w:num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纳入学校项目库管理。</w:t>
      </w:r>
    </w:p>
    <w:p w14:paraId="71547E5C">
      <w:pPr>
        <w:pStyle w:val="17"/>
        <w:adjustRightInd w:val="0"/>
        <w:snapToGrid w:val="0"/>
        <w:spacing w:line="360" w:lineRule="auto"/>
        <w:ind w:firstLine="560"/>
        <w:rPr>
          <w:rFonts w:ascii="仿宋" w:hAnsi="仿宋" w:eastAsia="仿宋"/>
          <w:sz w:val="28"/>
          <w:szCs w:val="28"/>
          <w:highlight w:val="none"/>
        </w:rPr>
      </w:pPr>
      <w:r>
        <w:rPr>
          <w:rFonts w:hint="eastAsia" w:ascii="仿宋" w:hAnsi="仿宋" w:eastAsia="仿宋"/>
          <w:sz w:val="28"/>
          <w:szCs w:val="28"/>
          <w:highlight w:val="none"/>
        </w:rPr>
        <w:t>（二）项目支出预算编制流程</w:t>
      </w:r>
    </w:p>
    <w:p w14:paraId="26B02193">
      <w:pPr>
        <w:numPr>
          <w:ilvl w:val="0"/>
          <w:numId w:val="11"/>
        </w:num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项目申报部门按统一项目申报文本格式填报项目支出预算。项目名称按2026年</w:t>
      </w:r>
      <w:r>
        <w:rPr>
          <w:rFonts w:ascii="仿宋" w:hAnsi="仿宋" w:eastAsia="仿宋"/>
          <w:sz w:val="28"/>
          <w:szCs w:val="28"/>
          <w:highlight w:val="none"/>
        </w:rPr>
        <w:t>部门预算编制说明表</w:t>
      </w:r>
      <w:r>
        <w:rPr>
          <w:rFonts w:hint="eastAsia" w:ascii="仿宋" w:hAnsi="仿宋" w:eastAsia="仿宋"/>
          <w:sz w:val="28"/>
          <w:szCs w:val="28"/>
          <w:highlight w:val="none"/>
        </w:rPr>
        <w:t>高校项目支出名称规范填写。</w:t>
      </w:r>
    </w:p>
    <w:p w14:paraId="0D90F3B5">
      <w:pPr>
        <w:numPr>
          <w:ilvl w:val="0"/>
          <w:numId w:val="11"/>
        </w:num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除有明确支出标准的项目（如其他经常性项目：缴纳残疾人就业保障金、抚恤金、部分学生奖助学金）无需评审外，所有入库项目均需报归口管理部门，由归口管理部门组织专家评审。</w:t>
      </w:r>
    </w:p>
    <w:p w14:paraId="1C0ACE2D">
      <w:pPr>
        <w:numPr>
          <w:ilvl w:val="0"/>
          <w:numId w:val="11"/>
        </w:numPr>
        <w:adjustRightInd w:val="0"/>
        <w:snapToGrid w:val="0"/>
        <w:spacing w:line="360" w:lineRule="auto"/>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各归口管理职能部门应在规定时间节点内完成项目评审，将项目预算申报书及评审报告等材料上传至学校项目库，并按轻重缓急对项目进行排序。</w:t>
      </w:r>
    </w:p>
    <w:p w14:paraId="064D745C">
      <w:p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需在2026年安排预算的项目，项目入库和评审工作应在2025年6月底之前完成。</w:t>
      </w:r>
    </w:p>
    <w:p w14:paraId="3E78D2A7">
      <w:pPr>
        <w:numPr>
          <w:ilvl w:val="0"/>
          <w:numId w:val="11"/>
        </w:num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学校财务处对各部门申报入库的项目预算进行初审，符合上海市财政预算项目库入库要求的项目录入财政预算管理一体化信息系统项目库。</w:t>
      </w:r>
    </w:p>
    <w:p w14:paraId="7418C2A5">
      <w:pPr>
        <w:numPr>
          <w:ilvl w:val="0"/>
          <w:numId w:val="1"/>
        </w:numPr>
        <w:adjustRightInd w:val="0"/>
        <w:snapToGrid w:val="0"/>
        <w:spacing w:line="360" w:lineRule="auto"/>
        <w:ind w:left="0" w:firstLine="562" w:firstLineChars="200"/>
        <w:rPr>
          <w:rFonts w:ascii="仿宋" w:hAnsi="仿宋" w:eastAsia="仿宋"/>
          <w:b/>
          <w:sz w:val="28"/>
          <w:szCs w:val="28"/>
          <w:highlight w:val="none"/>
        </w:rPr>
      </w:pPr>
      <w:r>
        <w:rPr>
          <w:rFonts w:ascii="仿宋" w:hAnsi="仿宋" w:eastAsia="仿宋"/>
          <w:b/>
          <w:sz w:val="28"/>
          <w:szCs w:val="28"/>
          <w:highlight w:val="none"/>
        </w:rPr>
        <w:t>预算编制的其他</w:t>
      </w:r>
      <w:r>
        <w:rPr>
          <w:rFonts w:hint="eastAsia" w:ascii="仿宋" w:hAnsi="仿宋" w:eastAsia="仿宋"/>
          <w:b/>
          <w:sz w:val="28"/>
          <w:szCs w:val="28"/>
          <w:highlight w:val="none"/>
        </w:rPr>
        <w:t>要求</w:t>
      </w:r>
    </w:p>
    <w:p w14:paraId="61FCD9D4">
      <w:pPr>
        <w:numPr>
          <w:ilvl w:val="0"/>
          <w:numId w:val="12"/>
        </w:numPr>
        <w:adjustRightInd w:val="0"/>
        <w:snapToGrid w:val="0"/>
        <w:spacing w:line="360" w:lineRule="auto"/>
        <w:ind w:left="0" w:firstLine="560" w:firstLineChars="200"/>
        <w:rPr>
          <w:rFonts w:ascii="仿宋" w:hAnsi="仿宋" w:eastAsia="仿宋"/>
          <w:sz w:val="28"/>
          <w:szCs w:val="28"/>
          <w:highlight w:val="none"/>
        </w:rPr>
      </w:pPr>
      <w:r>
        <w:rPr>
          <w:rFonts w:hint="eastAsia" w:ascii="仿宋" w:hAnsi="仿宋" w:eastAsia="仿宋"/>
          <w:sz w:val="28"/>
          <w:szCs w:val="28"/>
          <w:highlight w:val="none"/>
        </w:rPr>
        <w:t>各部门应把梳理结余资金作为一项经常性的工作，及时将不再使用的各类结余资金上缴学校。</w:t>
      </w:r>
    </w:p>
    <w:p w14:paraId="25698E5D">
      <w:pPr>
        <w:numPr>
          <w:ilvl w:val="0"/>
          <w:numId w:val="13"/>
        </w:numPr>
        <w:adjustRightInd w:val="0"/>
        <w:snapToGrid w:val="0"/>
        <w:spacing w:line="360" w:lineRule="auto"/>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各部门不再使用的各类结余资金，应及时上缴学校。</w:t>
      </w:r>
    </w:p>
    <w:p w14:paraId="26B0C3F6">
      <w:pPr>
        <w:numPr>
          <w:ilvl w:val="0"/>
          <w:numId w:val="13"/>
        </w:num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各职能部门需立项下拨的预算资金应在经费到账后2个月内完成立项下拨，超过两个月尚未下拨的项目预算资金，由学校收回统筹。</w:t>
      </w:r>
    </w:p>
    <w:p w14:paraId="1110B872">
      <w:pPr>
        <w:numPr>
          <w:ilvl w:val="0"/>
          <w:numId w:val="13"/>
        </w:num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截止到8月底，各部门或项目组应根据当年业务开展情况，将多余资金上交学校统筹，</w:t>
      </w:r>
      <w:r>
        <w:rPr>
          <w:rFonts w:hint="eastAsia" w:ascii="仿宋" w:hAnsi="仿宋" w:eastAsia="仿宋"/>
          <w:sz w:val="28"/>
          <w:szCs w:val="28"/>
          <w:highlight w:val="none"/>
        </w:rPr>
        <w:t>或根据需要在政策允许范围内按程序申请预算调整。</w:t>
      </w:r>
      <w:r>
        <w:rPr>
          <w:rFonts w:hint="eastAsia" w:ascii="仿宋" w:hAnsi="仿宋" w:eastAsia="仿宋"/>
          <w:sz w:val="28"/>
          <w:szCs w:val="28"/>
          <w:highlight w:val="none"/>
        </w:rPr>
        <w:t>若未提出上交</w:t>
      </w:r>
      <w:r>
        <w:rPr>
          <w:rFonts w:hint="eastAsia" w:ascii="仿宋" w:hAnsi="仿宋" w:eastAsia="仿宋"/>
          <w:sz w:val="28"/>
          <w:szCs w:val="28"/>
          <w:highlight w:val="none"/>
        </w:rPr>
        <w:t>或调整</w:t>
      </w:r>
      <w:r>
        <w:rPr>
          <w:rFonts w:hint="eastAsia" w:ascii="仿宋" w:hAnsi="仿宋" w:eastAsia="仿宋"/>
          <w:sz w:val="28"/>
          <w:szCs w:val="28"/>
          <w:highlight w:val="none"/>
        </w:rPr>
        <w:t>，且9月底除设备采购外资金结余占项目经费50%以上的，结余资金的50%将由学校收回统筹安排（预算资金到账未满2个月的除外）。</w:t>
      </w:r>
    </w:p>
    <w:p w14:paraId="5F4AF924">
      <w:pPr>
        <w:numPr>
          <w:ilvl w:val="0"/>
          <w:numId w:val="12"/>
        </w:numPr>
        <w:adjustRightInd w:val="0"/>
        <w:snapToGrid w:val="0"/>
        <w:spacing w:line="360" w:lineRule="auto"/>
        <w:ind w:left="0" w:firstLine="560" w:firstLineChars="200"/>
        <w:rPr>
          <w:rFonts w:ascii="仿宋" w:hAnsi="仿宋" w:eastAsia="仿宋"/>
          <w:sz w:val="28"/>
          <w:szCs w:val="28"/>
          <w:highlight w:val="none"/>
        </w:rPr>
      </w:pPr>
      <w:r>
        <w:rPr>
          <w:rFonts w:hint="eastAsia" w:ascii="仿宋" w:hAnsi="仿宋" w:eastAsia="仿宋"/>
          <w:sz w:val="28"/>
          <w:szCs w:val="28"/>
          <w:highlight w:val="none"/>
        </w:rPr>
        <w:t>根据上海市财</w:t>
      </w:r>
      <w:r>
        <w:rPr>
          <w:rFonts w:ascii="仿宋" w:hAnsi="仿宋" w:eastAsia="仿宋"/>
          <w:sz w:val="28"/>
          <w:szCs w:val="28"/>
          <w:highlight w:val="none"/>
        </w:rPr>
        <w:t>政局相关规定，</w:t>
      </w:r>
      <w:r>
        <w:rPr>
          <w:rFonts w:hint="eastAsia" w:ascii="仿宋" w:hAnsi="仿宋" w:eastAsia="仿宋"/>
          <w:sz w:val="28"/>
          <w:szCs w:val="28"/>
          <w:highlight w:val="none"/>
        </w:rPr>
        <w:t>当年部门</w:t>
      </w:r>
      <w:r>
        <w:rPr>
          <w:rFonts w:ascii="仿宋" w:hAnsi="仿宋" w:eastAsia="仿宋"/>
          <w:sz w:val="28"/>
          <w:szCs w:val="28"/>
          <w:highlight w:val="none"/>
        </w:rPr>
        <w:t>预算</w:t>
      </w:r>
      <w:r>
        <w:rPr>
          <w:rFonts w:hint="eastAsia" w:ascii="仿宋" w:hAnsi="仿宋" w:eastAsia="仿宋"/>
          <w:sz w:val="28"/>
          <w:szCs w:val="28"/>
          <w:highlight w:val="none"/>
        </w:rPr>
        <w:t>拨款应在当年执行，未执行完毕的预算额度</w:t>
      </w:r>
      <w:r>
        <w:rPr>
          <w:rFonts w:ascii="仿宋" w:hAnsi="仿宋" w:eastAsia="仿宋"/>
          <w:sz w:val="28"/>
          <w:szCs w:val="28"/>
          <w:highlight w:val="none"/>
        </w:rPr>
        <w:t>年终核销。</w:t>
      </w:r>
    </w:p>
    <w:p w14:paraId="7995414E">
      <w:pPr>
        <w:numPr>
          <w:ilvl w:val="0"/>
          <w:numId w:val="12"/>
        </w:numPr>
        <w:adjustRightInd w:val="0"/>
        <w:snapToGrid w:val="0"/>
        <w:spacing w:line="360" w:lineRule="auto"/>
        <w:ind w:left="0" w:firstLine="560" w:firstLineChars="200"/>
        <w:rPr>
          <w:rFonts w:ascii="仿宋" w:hAnsi="仿宋" w:eastAsia="仿宋"/>
          <w:sz w:val="28"/>
          <w:szCs w:val="28"/>
          <w:highlight w:val="none"/>
        </w:rPr>
      </w:pPr>
      <w:r>
        <w:rPr>
          <w:rFonts w:ascii="仿宋" w:hAnsi="仿宋" w:eastAsia="仿宋"/>
          <w:sz w:val="28"/>
          <w:szCs w:val="28"/>
          <w:highlight w:val="none"/>
        </w:rPr>
        <w:t>各部门</w:t>
      </w:r>
      <w:r>
        <w:rPr>
          <w:rFonts w:hint="eastAsia" w:ascii="仿宋" w:hAnsi="仿宋" w:eastAsia="仿宋"/>
          <w:sz w:val="28"/>
          <w:szCs w:val="28"/>
          <w:highlight w:val="none"/>
        </w:rPr>
        <w:t>编制2026年收支</w:t>
      </w:r>
      <w:r>
        <w:rPr>
          <w:rFonts w:ascii="仿宋" w:hAnsi="仿宋" w:eastAsia="仿宋"/>
          <w:sz w:val="28"/>
          <w:szCs w:val="28"/>
          <w:highlight w:val="none"/>
        </w:rPr>
        <w:t>预算时，</w:t>
      </w:r>
      <w:r>
        <w:rPr>
          <w:rFonts w:hint="eastAsia" w:ascii="仿宋" w:hAnsi="仿宋" w:eastAsia="仿宋"/>
          <w:sz w:val="28"/>
          <w:szCs w:val="28"/>
          <w:highlight w:val="none"/>
        </w:rPr>
        <w:t>依据</w:t>
      </w:r>
      <w:r>
        <w:rPr>
          <w:rFonts w:ascii="仿宋" w:hAnsi="仿宋" w:eastAsia="仿宋"/>
          <w:sz w:val="28"/>
          <w:szCs w:val="28"/>
          <w:highlight w:val="none"/>
        </w:rPr>
        <w:t>已订立</w:t>
      </w:r>
      <w:r>
        <w:rPr>
          <w:rFonts w:hint="eastAsia" w:ascii="仿宋" w:hAnsi="仿宋" w:eastAsia="仿宋"/>
          <w:sz w:val="28"/>
          <w:szCs w:val="28"/>
          <w:highlight w:val="none"/>
        </w:rPr>
        <w:t>的有效</w:t>
      </w:r>
      <w:r>
        <w:rPr>
          <w:rFonts w:ascii="仿宋" w:hAnsi="仿宋" w:eastAsia="仿宋"/>
          <w:sz w:val="28"/>
          <w:szCs w:val="28"/>
          <w:highlight w:val="none"/>
        </w:rPr>
        <w:t>合同</w:t>
      </w:r>
      <w:r>
        <w:rPr>
          <w:rFonts w:hint="eastAsia" w:ascii="仿宋" w:hAnsi="仿宋" w:eastAsia="仿宋"/>
          <w:sz w:val="28"/>
          <w:szCs w:val="28"/>
          <w:highlight w:val="none"/>
        </w:rPr>
        <w:t>、</w:t>
      </w:r>
      <w:r>
        <w:rPr>
          <w:rFonts w:ascii="仿宋" w:hAnsi="仿宋" w:eastAsia="仿宋"/>
          <w:sz w:val="28"/>
          <w:szCs w:val="28"/>
          <w:highlight w:val="none"/>
        </w:rPr>
        <w:t>文件</w:t>
      </w:r>
      <w:r>
        <w:rPr>
          <w:rFonts w:hint="eastAsia" w:ascii="仿宋" w:hAnsi="仿宋" w:eastAsia="仿宋"/>
          <w:sz w:val="28"/>
          <w:szCs w:val="28"/>
          <w:highlight w:val="none"/>
        </w:rPr>
        <w:t>或批复</w:t>
      </w:r>
      <w:r>
        <w:rPr>
          <w:rFonts w:ascii="仿宋" w:hAnsi="仿宋" w:eastAsia="仿宋"/>
          <w:sz w:val="28"/>
          <w:szCs w:val="28"/>
          <w:highlight w:val="none"/>
        </w:rPr>
        <w:t>申报的预算，</w:t>
      </w:r>
      <w:r>
        <w:rPr>
          <w:rFonts w:hint="eastAsia" w:ascii="仿宋" w:hAnsi="仿宋" w:eastAsia="仿宋"/>
          <w:sz w:val="28"/>
          <w:szCs w:val="28"/>
          <w:highlight w:val="none"/>
        </w:rPr>
        <w:t>请</w:t>
      </w:r>
      <w:r>
        <w:rPr>
          <w:rFonts w:ascii="仿宋" w:hAnsi="仿宋" w:eastAsia="仿宋"/>
          <w:sz w:val="28"/>
          <w:szCs w:val="28"/>
          <w:highlight w:val="none"/>
        </w:rPr>
        <w:t>将</w:t>
      </w:r>
      <w:r>
        <w:rPr>
          <w:rFonts w:hint="eastAsia" w:ascii="仿宋" w:hAnsi="仿宋" w:eastAsia="仿宋"/>
          <w:sz w:val="28"/>
          <w:szCs w:val="28"/>
          <w:highlight w:val="none"/>
        </w:rPr>
        <w:t>有效</w:t>
      </w:r>
      <w:r>
        <w:rPr>
          <w:rFonts w:ascii="仿宋" w:hAnsi="仿宋" w:eastAsia="仿宋"/>
          <w:sz w:val="28"/>
          <w:szCs w:val="28"/>
          <w:highlight w:val="none"/>
        </w:rPr>
        <w:t>合同</w:t>
      </w:r>
      <w:r>
        <w:rPr>
          <w:rFonts w:hint="eastAsia" w:ascii="仿宋" w:hAnsi="仿宋" w:eastAsia="仿宋"/>
          <w:sz w:val="28"/>
          <w:szCs w:val="28"/>
          <w:highlight w:val="none"/>
        </w:rPr>
        <w:t>、</w:t>
      </w:r>
      <w:r>
        <w:rPr>
          <w:rFonts w:ascii="仿宋" w:hAnsi="仿宋" w:eastAsia="仿宋"/>
          <w:sz w:val="28"/>
          <w:szCs w:val="28"/>
          <w:highlight w:val="none"/>
        </w:rPr>
        <w:t>文件</w:t>
      </w:r>
      <w:r>
        <w:rPr>
          <w:rFonts w:hint="eastAsia" w:ascii="仿宋" w:hAnsi="仿宋" w:eastAsia="仿宋"/>
          <w:sz w:val="28"/>
          <w:szCs w:val="28"/>
          <w:highlight w:val="none"/>
        </w:rPr>
        <w:t>或批复的</w:t>
      </w:r>
      <w:r>
        <w:rPr>
          <w:rFonts w:ascii="仿宋" w:hAnsi="仿宋" w:eastAsia="仿宋"/>
          <w:sz w:val="28"/>
          <w:szCs w:val="28"/>
          <w:highlight w:val="none"/>
        </w:rPr>
        <w:t>复印件作为附件</w:t>
      </w:r>
      <w:r>
        <w:rPr>
          <w:rFonts w:hint="eastAsia" w:ascii="仿宋" w:hAnsi="仿宋" w:eastAsia="仿宋"/>
          <w:sz w:val="28"/>
          <w:szCs w:val="28"/>
          <w:highlight w:val="none"/>
        </w:rPr>
        <w:t>上传至预算申报平台</w:t>
      </w:r>
      <w:r>
        <w:rPr>
          <w:rFonts w:ascii="仿宋" w:hAnsi="仿宋" w:eastAsia="仿宋"/>
          <w:sz w:val="28"/>
          <w:szCs w:val="28"/>
          <w:highlight w:val="none"/>
        </w:rPr>
        <w:t>。</w:t>
      </w:r>
    </w:p>
    <w:p w14:paraId="3D286F93">
      <w:pPr>
        <w:numPr>
          <w:ilvl w:val="0"/>
          <w:numId w:val="12"/>
        </w:numPr>
        <w:adjustRightInd w:val="0"/>
        <w:snapToGrid w:val="0"/>
        <w:spacing w:line="360" w:lineRule="auto"/>
        <w:ind w:left="0" w:firstLine="560" w:firstLineChars="200"/>
        <w:rPr>
          <w:rFonts w:ascii="仿宋" w:hAnsi="仿宋" w:eastAsia="仿宋"/>
          <w:sz w:val="28"/>
          <w:szCs w:val="28"/>
          <w:highlight w:val="none"/>
        </w:rPr>
      </w:pPr>
      <w:r>
        <w:rPr>
          <w:rFonts w:ascii="仿宋" w:hAnsi="仿宋" w:eastAsia="仿宋"/>
          <w:sz w:val="28"/>
          <w:szCs w:val="28"/>
          <w:highlight w:val="none"/>
        </w:rPr>
        <w:t>严</w:t>
      </w:r>
      <w:r>
        <w:rPr>
          <w:rFonts w:hint="eastAsia" w:ascii="仿宋" w:hAnsi="仿宋" w:eastAsia="仿宋"/>
          <w:sz w:val="28"/>
          <w:szCs w:val="28"/>
          <w:highlight w:val="none"/>
        </w:rPr>
        <w:t>格</w:t>
      </w:r>
      <w:r>
        <w:rPr>
          <w:rFonts w:ascii="仿宋" w:hAnsi="仿宋" w:eastAsia="仿宋"/>
          <w:sz w:val="28"/>
          <w:szCs w:val="28"/>
          <w:highlight w:val="none"/>
        </w:rPr>
        <w:t>控</w:t>
      </w:r>
      <w:r>
        <w:rPr>
          <w:rFonts w:hint="eastAsia" w:ascii="仿宋" w:hAnsi="仿宋" w:eastAsia="仿宋"/>
          <w:sz w:val="28"/>
          <w:szCs w:val="28"/>
          <w:highlight w:val="none"/>
        </w:rPr>
        <w:t>制</w:t>
      </w:r>
      <w:r>
        <w:rPr>
          <w:rFonts w:ascii="仿宋" w:hAnsi="仿宋" w:eastAsia="仿宋"/>
          <w:sz w:val="28"/>
          <w:szCs w:val="28"/>
          <w:highlight w:val="none"/>
        </w:rPr>
        <w:t>“三公”经费</w:t>
      </w:r>
      <w:r>
        <w:rPr>
          <w:rFonts w:hint="eastAsia" w:ascii="仿宋" w:hAnsi="仿宋" w:eastAsia="仿宋"/>
          <w:sz w:val="28"/>
          <w:szCs w:val="28"/>
          <w:highlight w:val="none"/>
        </w:rPr>
        <w:t>及会议费</w:t>
      </w:r>
      <w:r>
        <w:rPr>
          <w:rFonts w:ascii="仿宋" w:hAnsi="仿宋" w:eastAsia="仿宋"/>
          <w:sz w:val="28"/>
          <w:szCs w:val="28"/>
          <w:highlight w:val="none"/>
        </w:rPr>
        <w:t>预算</w:t>
      </w:r>
      <w:r>
        <w:rPr>
          <w:rFonts w:hint="eastAsia" w:ascii="仿宋" w:hAnsi="仿宋" w:eastAsia="仿宋"/>
          <w:sz w:val="28"/>
          <w:szCs w:val="28"/>
          <w:highlight w:val="none"/>
        </w:rPr>
        <w:t>，2026年</w:t>
      </w:r>
      <w:r>
        <w:rPr>
          <w:rFonts w:ascii="仿宋" w:hAnsi="仿宋" w:eastAsia="仿宋"/>
          <w:sz w:val="28"/>
          <w:szCs w:val="28"/>
          <w:highlight w:val="none"/>
        </w:rPr>
        <w:t>因公出国（境）费、公务用车购置及运行费、公务接待费</w:t>
      </w:r>
      <w:r>
        <w:rPr>
          <w:rFonts w:hint="eastAsia" w:ascii="仿宋" w:hAnsi="仿宋" w:eastAsia="仿宋"/>
          <w:sz w:val="28"/>
          <w:szCs w:val="28"/>
          <w:highlight w:val="none"/>
        </w:rPr>
        <w:t>、会议费各单项预算不得超过2025年各单项预算控制数</w:t>
      </w:r>
      <w:r>
        <w:rPr>
          <w:rFonts w:ascii="仿宋" w:hAnsi="仿宋" w:eastAsia="仿宋"/>
          <w:sz w:val="28"/>
          <w:szCs w:val="28"/>
          <w:highlight w:val="none"/>
        </w:rPr>
        <w:t>。</w:t>
      </w:r>
    </w:p>
    <w:p w14:paraId="7EDC2AAF">
      <w:pPr>
        <w:adjustRightInd w:val="0"/>
        <w:snapToGrid w:val="0"/>
        <w:spacing w:line="360" w:lineRule="auto"/>
        <w:ind w:firstLine="562" w:firstLineChars="200"/>
        <w:rPr>
          <w:rFonts w:ascii="仿宋" w:hAnsi="仿宋" w:eastAsia="仿宋"/>
          <w:sz w:val="28"/>
          <w:szCs w:val="28"/>
          <w:highlight w:val="none"/>
        </w:rPr>
      </w:pPr>
      <w:r>
        <w:rPr>
          <w:rFonts w:hint="eastAsia" w:ascii="仿宋" w:hAnsi="仿宋" w:eastAsia="仿宋"/>
          <w:b/>
          <w:bCs/>
          <w:sz w:val="28"/>
          <w:szCs w:val="28"/>
          <w:highlight w:val="none"/>
        </w:rPr>
        <w:t>学校各部门在申报2026年因公出国（境）预算时须向国际交流处提交出国（境）计划和预算（含考察、学术交流、访学、进修等），国际交流处汇总学校2026年出国（境）计划和预算并提交财务处，作为2026年出国（境）审核的依据。</w:t>
      </w:r>
    </w:p>
    <w:p w14:paraId="13BCED62">
      <w:pPr>
        <w:numPr>
          <w:ilvl w:val="0"/>
          <w:numId w:val="12"/>
        </w:numPr>
        <w:adjustRightInd w:val="0"/>
        <w:snapToGrid w:val="0"/>
        <w:spacing w:line="360" w:lineRule="auto"/>
        <w:ind w:left="0" w:firstLine="560" w:firstLineChars="200"/>
        <w:rPr>
          <w:rFonts w:ascii="仿宋" w:hAnsi="仿宋" w:eastAsia="仿宋"/>
          <w:sz w:val="28"/>
          <w:szCs w:val="28"/>
          <w:highlight w:val="none"/>
        </w:rPr>
      </w:pPr>
      <w:r>
        <w:rPr>
          <w:rFonts w:ascii="仿宋" w:hAnsi="仿宋" w:eastAsia="仿宋"/>
          <w:sz w:val="28"/>
          <w:szCs w:val="28"/>
          <w:highlight w:val="none"/>
        </w:rPr>
        <w:t>严格执行上海市政府采购集中采购目录和采购限额标准（见附件</w:t>
      </w:r>
      <w:r>
        <w:rPr>
          <w:rFonts w:hint="eastAsia" w:ascii="仿宋" w:hAnsi="仿宋" w:eastAsia="仿宋"/>
          <w:sz w:val="28"/>
          <w:szCs w:val="28"/>
          <w:highlight w:val="none"/>
        </w:rPr>
        <w:t>5</w:t>
      </w:r>
      <w:r>
        <w:rPr>
          <w:rFonts w:ascii="仿宋" w:hAnsi="仿宋" w:eastAsia="仿宋"/>
          <w:sz w:val="28"/>
          <w:szCs w:val="28"/>
          <w:highlight w:val="none"/>
        </w:rPr>
        <w:t>）</w:t>
      </w:r>
      <w:r>
        <w:rPr>
          <w:rFonts w:hint="eastAsia" w:ascii="仿宋" w:hAnsi="仿宋" w:eastAsia="仿宋"/>
          <w:sz w:val="28"/>
          <w:szCs w:val="28"/>
          <w:highlight w:val="none"/>
        </w:rPr>
        <w:t>。</w:t>
      </w:r>
    </w:p>
    <w:p w14:paraId="2913B859">
      <w:pPr>
        <w:numPr>
          <w:ilvl w:val="0"/>
          <w:numId w:val="14"/>
        </w:num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预算明细中</w:t>
      </w:r>
      <w:r>
        <w:rPr>
          <w:rFonts w:ascii="仿宋" w:hAnsi="仿宋" w:eastAsia="仿宋"/>
          <w:sz w:val="28"/>
          <w:szCs w:val="28"/>
          <w:highlight w:val="none"/>
        </w:rPr>
        <w:t>属于政府采购</w:t>
      </w:r>
      <w:r>
        <w:rPr>
          <w:rFonts w:hint="eastAsia" w:ascii="仿宋" w:hAnsi="仿宋" w:eastAsia="仿宋"/>
          <w:sz w:val="28"/>
          <w:szCs w:val="28"/>
          <w:highlight w:val="none"/>
        </w:rPr>
        <w:t>集中采购目录的项目</w:t>
      </w:r>
      <w:r>
        <w:rPr>
          <w:rFonts w:ascii="仿宋" w:hAnsi="仿宋" w:eastAsia="仿宋"/>
          <w:sz w:val="28"/>
          <w:szCs w:val="28"/>
          <w:highlight w:val="none"/>
        </w:rPr>
        <w:t>，</w:t>
      </w:r>
      <w:r>
        <w:rPr>
          <w:rFonts w:hint="eastAsia" w:ascii="仿宋" w:hAnsi="仿宋" w:eastAsia="仿宋"/>
          <w:sz w:val="28"/>
          <w:szCs w:val="28"/>
          <w:highlight w:val="none"/>
        </w:rPr>
        <w:t>必须按规定委托集中采购机构代理采购。</w:t>
      </w:r>
    </w:p>
    <w:p w14:paraId="42AF559E">
      <w:pPr>
        <w:numPr>
          <w:ilvl w:val="0"/>
          <w:numId w:val="14"/>
        </w:num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政府采购货物、服务和工程项目分散采购限额标准为100万元。</w:t>
      </w:r>
    </w:p>
    <w:p w14:paraId="5F7CD8E9">
      <w:pPr>
        <w:numPr>
          <w:ilvl w:val="0"/>
          <w:numId w:val="14"/>
        </w:num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集中采购目录以外，自行采购单项或批量采购金额达到分散采购限额标准的项目，按《中华人民共和国政府采购法》和《中华人民共和国招标投标法》的有关规定执行。</w:t>
      </w:r>
    </w:p>
    <w:p w14:paraId="7EA097BF">
      <w:pPr>
        <w:numPr>
          <w:ilvl w:val="0"/>
          <w:numId w:val="14"/>
        </w:num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集中采购目录以外、预算金额未达到采购限额标准的货物、服务或工程项目，按照相关预算支出管理规定和学校采购管理办法实施采购。财政部门另有规定的，按规定执行。</w:t>
      </w:r>
    </w:p>
    <w:p w14:paraId="10FC74EB">
      <w:pPr>
        <w:numPr>
          <w:ilvl w:val="0"/>
          <w:numId w:val="12"/>
        </w:numPr>
        <w:adjustRightInd w:val="0"/>
        <w:snapToGrid w:val="0"/>
        <w:spacing w:line="360" w:lineRule="auto"/>
        <w:ind w:left="0" w:firstLine="560" w:firstLineChars="200"/>
        <w:rPr>
          <w:rFonts w:ascii="仿宋" w:hAnsi="仿宋" w:eastAsia="仿宋"/>
          <w:sz w:val="28"/>
          <w:szCs w:val="28"/>
          <w:highlight w:val="none"/>
        </w:rPr>
      </w:pPr>
      <w:r>
        <w:rPr>
          <w:rFonts w:hint="eastAsia" w:ascii="仿宋" w:hAnsi="仿宋" w:eastAsia="仿宋"/>
          <w:sz w:val="28"/>
          <w:szCs w:val="28"/>
          <w:highlight w:val="none"/>
        </w:rPr>
        <w:t>通用办公设备家具采购应符合《上海市市级行政单位通用办公设备家具配置标准（试行）》（见附件6）。</w:t>
      </w:r>
    </w:p>
    <w:p w14:paraId="1F0F02B8">
      <w:pPr>
        <w:numPr>
          <w:ilvl w:val="0"/>
          <w:numId w:val="12"/>
        </w:numPr>
        <w:adjustRightInd w:val="0"/>
        <w:snapToGrid w:val="0"/>
        <w:spacing w:line="360" w:lineRule="auto"/>
        <w:ind w:left="0" w:firstLine="560" w:firstLineChars="200"/>
        <w:rPr>
          <w:rFonts w:ascii="仿宋" w:hAnsi="仿宋" w:eastAsia="仿宋"/>
          <w:sz w:val="28"/>
          <w:szCs w:val="28"/>
          <w:highlight w:val="none"/>
        </w:rPr>
      </w:pPr>
      <w:r>
        <w:rPr>
          <w:rFonts w:ascii="仿宋" w:hAnsi="仿宋" w:eastAsia="仿宋"/>
          <w:sz w:val="28"/>
          <w:szCs w:val="28"/>
          <w:highlight w:val="none"/>
        </w:rPr>
        <w:t>进口设备须在预算明细中标明，购置进口设备要由资产处组织专家论证，报市教委和市财政局审核批准后方可进行采购。</w:t>
      </w:r>
    </w:p>
    <w:p w14:paraId="24B9480B">
      <w:pPr>
        <w:numPr>
          <w:ilvl w:val="0"/>
          <w:numId w:val="12"/>
        </w:numPr>
        <w:adjustRightInd w:val="0"/>
        <w:snapToGrid w:val="0"/>
        <w:spacing w:line="360" w:lineRule="auto"/>
        <w:ind w:left="0" w:firstLine="560" w:firstLineChars="200"/>
        <w:rPr>
          <w:rFonts w:ascii="仿宋" w:hAnsi="仿宋" w:eastAsia="仿宋"/>
          <w:sz w:val="28"/>
          <w:szCs w:val="28"/>
          <w:highlight w:val="none"/>
        </w:rPr>
      </w:pPr>
      <w:r>
        <w:rPr>
          <w:rFonts w:hint="eastAsia" w:ascii="仿宋" w:hAnsi="仿宋" w:eastAsia="仿宋"/>
          <w:sz w:val="28"/>
          <w:szCs w:val="28"/>
          <w:highlight w:val="none"/>
        </w:rPr>
        <w:t>设备采购应符合《上海应用技术大学关于申购仪器设备可行性论证工作实施细则》的要求。</w:t>
      </w:r>
    </w:p>
    <w:p w14:paraId="6661B70F">
      <w:pPr>
        <w:numPr>
          <w:ilvl w:val="0"/>
          <w:numId w:val="12"/>
        </w:numPr>
        <w:adjustRightInd w:val="0"/>
        <w:snapToGrid w:val="0"/>
        <w:spacing w:line="360" w:lineRule="auto"/>
        <w:ind w:left="0" w:firstLine="560" w:firstLineChars="200"/>
        <w:rPr>
          <w:rFonts w:ascii="仿宋" w:hAnsi="仿宋" w:eastAsia="仿宋"/>
          <w:sz w:val="28"/>
          <w:szCs w:val="28"/>
          <w:highlight w:val="none"/>
        </w:rPr>
      </w:pPr>
      <w:r>
        <w:rPr>
          <w:rFonts w:hint="eastAsia" w:ascii="仿宋" w:hAnsi="仿宋" w:eastAsia="仿宋"/>
          <w:sz w:val="28"/>
          <w:szCs w:val="28"/>
          <w:highlight w:val="none"/>
        </w:rPr>
        <w:t>新购50万元以上大型科学仪器设施需报送上海市新购大型科学仪器设备联合评议办公室评议。</w:t>
      </w:r>
    </w:p>
    <w:p w14:paraId="7CFF99BA">
      <w:pPr>
        <w:numPr>
          <w:ilvl w:val="0"/>
          <w:numId w:val="12"/>
        </w:numPr>
        <w:adjustRightInd w:val="0"/>
        <w:snapToGrid w:val="0"/>
        <w:spacing w:line="360" w:lineRule="auto"/>
        <w:ind w:left="0" w:firstLine="560" w:firstLineChars="200"/>
        <w:rPr>
          <w:rFonts w:ascii="仿宋" w:hAnsi="仿宋" w:eastAsia="仿宋"/>
          <w:sz w:val="28"/>
          <w:szCs w:val="28"/>
          <w:highlight w:val="none"/>
        </w:rPr>
      </w:pPr>
      <w:r>
        <w:rPr>
          <w:rFonts w:hint="eastAsia" w:ascii="仿宋" w:hAnsi="仿宋" w:eastAsia="仿宋"/>
          <w:sz w:val="28"/>
          <w:szCs w:val="28"/>
          <w:highlight w:val="none"/>
        </w:rPr>
        <w:t>申报预算时，请按照</w:t>
      </w:r>
      <w:r>
        <w:rPr>
          <w:rFonts w:ascii="仿宋" w:hAnsi="仿宋" w:eastAsia="仿宋"/>
          <w:sz w:val="28"/>
          <w:szCs w:val="28"/>
          <w:highlight w:val="none"/>
        </w:rPr>
        <w:t>支出</w:t>
      </w:r>
      <w:r>
        <w:rPr>
          <w:rFonts w:hint="eastAsia" w:ascii="仿宋" w:hAnsi="仿宋" w:eastAsia="仿宋"/>
          <w:sz w:val="28"/>
          <w:szCs w:val="28"/>
          <w:highlight w:val="none"/>
        </w:rPr>
        <w:t>经济分类</w:t>
      </w:r>
      <w:r>
        <w:rPr>
          <w:rFonts w:ascii="仿宋" w:hAnsi="仿宋" w:eastAsia="仿宋"/>
          <w:sz w:val="28"/>
          <w:szCs w:val="28"/>
          <w:highlight w:val="none"/>
        </w:rPr>
        <w:t>科目</w:t>
      </w:r>
      <w:r>
        <w:rPr>
          <w:rFonts w:hint="eastAsia" w:ascii="仿宋" w:hAnsi="仿宋" w:eastAsia="仿宋"/>
          <w:sz w:val="28"/>
          <w:szCs w:val="28"/>
          <w:highlight w:val="none"/>
        </w:rPr>
        <w:t>表及说明（附件4）对预算支出进行分类，正确选择</w:t>
      </w:r>
      <w:r>
        <w:rPr>
          <w:rFonts w:ascii="仿宋" w:hAnsi="仿宋" w:eastAsia="仿宋"/>
          <w:sz w:val="28"/>
          <w:szCs w:val="28"/>
          <w:highlight w:val="none"/>
        </w:rPr>
        <w:t>支出</w:t>
      </w:r>
      <w:r>
        <w:rPr>
          <w:rFonts w:hint="eastAsia" w:ascii="仿宋" w:hAnsi="仿宋" w:eastAsia="仿宋"/>
          <w:sz w:val="28"/>
          <w:szCs w:val="28"/>
          <w:highlight w:val="none"/>
        </w:rPr>
        <w:t>经济</w:t>
      </w:r>
      <w:r>
        <w:rPr>
          <w:rFonts w:ascii="仿宋" w:hAnsi="仿宋" w:eastAsia="仿宋"/>
          <w:sz w:val="28"/>
          <w:szCs w:val="28"/>
          <w:highlight w:val="none"/>
        </w:rPr>
        <w:t>科目</w:t>
      </w:r>
      <w:r>
        <w:rPr>
          <w:rFonts w:hint="eastAsia" w:ascii="仿宋" w:hAnsi="仿宋" w:eastAsia="仿宋"/>
          <w:sz w:val="28"/>
          <w:szCs w:val="28"/>
          <w:highlight w:val="none"/>
        </w:rPr>
        <w:t>。</w:t>
      </w:r>
    </w:p>
    <w:p w14:paraId="67FF5D12">
      <w:pPr>
        <w:numPr>
          <w:ilvl w:val="0"/>
          <w:numId w:val="1"/>
        </w:numPr>
        <w:adjustRightInd w:val="0"/>
        <w:snapToGrid w:val="0"/>
        <w:spacing w:line="360" w:lineRule="auto"/>
        <w:ind w:left="0" w:firstLine="562" w:firstLineChars="200"/>
        <w:rPr>
          <w:rFonts w:ascii="仿宋" w:hAnsi="仿宋" w:eastAsia="仿宋"/>
          <w:b/>
          <w:sz w:val="28"/>
          <w:szCs w:val="28"/>
          <w:highlight w:val="none"/>
        </w:rPr>
      </w:pPr>
      <w:r>
        <w:rPr>
          <w:rFonts w:hint="eastAsia" w:ascii="仿宋" w:hAnsi="仿宋" w:eastAsia="仿宋"/>
          <w:b/>
          <w:sz w:val="28"/>
          <w:szCs w:val="28"/>
          <w:highlight w:val="none"/>
        </w:rPr>
        <w:t>报送方式及时间要求</w:t>
      </w:r>
    </w:p>
    <w:p w14:paraId="00E59585">
      <w:p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2026年预算编制实行网上申报（操作手册见附件7），</w:t>
      </w:r>
      <w:r>
        <w:rPr>
          <w:rFonts w:ascii="仿宋" w:hAnsi="仿宋" w:eastAsia="仿宋"/>
          <w:sz w:val="28"/>
          <w:szCs w:val="28"/>
          <w:highlight w:val="none"/>
        </w:rPr>
        <w:t>各部门</w:t>
      </w:r>
      <w:r>
        <w:rPr>
          <w:rFonts w:hint="eastAsia" w:ascii="仿宋" w:hAnsi="仿宋" w:eastAsia="仿宋"/>
          <w:sz w:val="28"/>
          <w:szCs w:val="28"/>
          <w:highlight w:val="none"/>
        </w:rPr>
        <w:t>在预算管理平台完成填报和审核后，在2025年</w:t>
      </w:r>
      <w:r>
        <w:rPr>
          <w:rFonts w:ascii="仿宋" w:hAnsi="仿宋" w:eastAsia="仿宋"/>
          <w:sz w:val="28"/>
          <w:szCs w:val="28"/>
          <w:highlight w:val="none"/>
        </w:rPr>
        <w:t>7</w:t>
      </w:r>
      <w:r>
        <w:rPr>
          <w:rFonts w:hint="eastAsia" w:ascii="仿宋" w:hAnsi="仿宋" w:eastAsia="仿宋"/>
          <w:sz w:val="28"/>
          <w:szCs w:val="28"/>
          <w:highlight w:val="none"/>
        </w:rPr>
        <w:t>月30日</w:t>
      </w:r>
      <w:r>
        <w:rPr>
          <w:rFonts w:hint="eastAsia" w:ascii="仿宋" w:hAnsi="仿宋" w:eastAsia="仿宋"/>
          <w:sz w:val="28"/>
          <w:szCs w:val="28"/>
          <w:highlight w:val="none"/>
        </w:rPr>
        <w:t>前完成网上提交，同时在系统中生成并打印预算明细申报表，填写纸质2026年</w:t>
      </w:r>
      <w:r>
        <w:rPr>
          <w:rFonts w:ascii="仿宋" w:hAnsi="仿宋" w:eastAsia="仿宋"/>
          <w:sz w:val="28"/>
          <w:szCs w:val="28"/>
          <w:highlight w:val="none"/>
        </w:rPr>
        <w:t>部门预算</w:t>
      </w:r>
      <w:r>
        <w:rPr>
          <w:rFonts w:hint="eastAsia" w:ascii="仿宋" w:hAnsi="仿宋" w:eastAsia="仿宋"/>
          <w:sz w:val="28"/>
          <w:szCs w:val="28"/>
          <w:highlight w:val="none"/>
        </w:rPr>
        <w:t>支出汇总表和收入汇总表（见附件1），</w:t>
      </w:r>
      <w:r>
        <w:rPr>
          <w:rFonts w:ascii="仿宋" w:hAnsi="仿宋" w:eastAsia="仿宋"/>
          <w:sz w:val="28"/>
          <w:szCs w:val="28"/>
          <w:highlight w:val="none"/>
        </w:rPr>
        <w:t>由分管校领导、部门负责人、预算经办人签字并加盖部门公章</w:t>
      </w:r>
      <w:r>
        <w:rPr>
          <w:rFonts w:hint="eastAsia" w:ascii="仿宋" w:hAnsi="仿宋" w:eastAsia="仿宋"/>
          <w:sz w:val="28"/>
          <w:szCs w:val="28"/>
          <w:highlight w:val="none"/>
        </w:rPr>
        <w:t>后，</w:t>
      </w:r>
      <w:r>
        <w:rPr>
          <w:rFonts w:ascii="仿宋" w:hAnsi="仿宋" w:eastAsia="仿宋"/>
          <w:sz w:val="28"/>
          <w:szCs w:val="28"/>
          <w:highlight w:val="none"/>
        </w:rPr>
        <w:t>将纸质预算</w:t>
      </w:r>
      <w:r>
        <w:rPr>
          <w:rFonts w:hint="eastAsia" w:ascii="仿宋" w:hAnsi="仿宋" w:eastAsia="仿宋"/>
          <w:sz w:val="28"/>
          <w:szCs w:val="28"/>
          <w:highlight w:val="none"/>
        </w:rPr>
        <w:t>申报资料</w:t>
      </w:r>
      <w:r>
        <w:rPr>
          <w:rFonts w:ascii="仿宋" w:hAnsi="仿宋" w:eastAsia="仿宋"/>
          <w:sz w:val="28"/>
          <w:szCs w:val="28"/>
          <w:highlight w:val="none"/>
        </w:rPr>
        <w:t>交财务处</w:t>
      </w:r>
      <w:r>
        <w:rPr>
          <w:rFonts w:hint="eastAsia" w:ascii="仿宋" w:hAnsi="仿宋" w:eastAsia="仿宋"/>
          <w:sz w:val="28"/>
          <w:szCs w:val="28"/>
          <w:highlight w:val="none"/>
        </w:rPr>
        <w:t>。</w:t>
      </w:r>
    </w:p>
    <w:p w14:paraId="084F2C07">
      <w:p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联系人：</w:t>
      </w:r>
      <w:r>
        <w:rPr>
          <w:rFonts w:ascii="仿宋" w:hAnsi="仿宋" w:eastAsia="仿宋"/>
          <w:sz w:val="28"/>
          <w:szCs w:val="28"/>
          <w:highlight w:val="none"/>
        </w:rPr>
        <w:t>崔耀文</w:t>
      </w:r>
      <w:r>
        <w:rPr>
          <w:rFonts w:hint="eastAsia" w:ascii="仿宋" w:hAnsi="仿宋" w:eastAsia="仿宋"/>
          <w:sz w:val="28"/>
          <w:szCs w:val="28"/>
          <w:highlight w:val="none"/>
        </w:rPr>
        <w:t xml:space="preserve">    电话：60873383</w:t>
      </w:r>
    </w:p>
    <w:p w14:paraId="00934E99">
      <w:pPr>
        <w:adjustRightInd w:val="0"/>
        <w:snapToGrid w:val="0"/>
        <w:spacing w:line="360" w:lineRule="auto"/>
        <w:rPr>
          <w:rFonts w:ascii="仿宋" w:hAnsi="仿宋" w:eastAsia="仿宋"/>
          <w:sz w:val="28"/>
          <w:szCs w:val="28"/>
          <w:highlight w:val="none"/>
        </w:rPr>
      </w:pPr>
    </w:p>
    <w:p w14:paraId="1FCC40E5">
      <w:pPr>
        <w:adjustRightInd w:val="0"/>
        <w:snapToGrid w:val="0"/>
        <w:spacing w:line="360" w:lineRule="auto"/>
        <w:ind w:firstLine="560" w:firstLineChars="200"/>
        <w:rPr>
          <w:rFonts w:ascii="仿宋" w:hAnsi="仿宋" w:eastAsia="仿宋"/>
          <w:sz w:val="28"/>
          <w:szCs w:val="28"/>
          <w:highlight w:val="none"/>
        </w:rPr>
      </w:pPr>
    </w:p>
    <w:p w14:paraId="3B8E38C7">
      <w:pPr>
        <w:adjustRightInd w:val="0"/>
        <w:snapToGrid w:val="0"/>
        <w:spacing w:line="360" w:lineRule="auto"/>
        <w:ind w:firstLine="5600" w:firstLineChars="2000"/>
        <w:rPr>
          <w:rFonts w:ascii="仿宋" w:hAnsi="仿宋" w:eastAsia="仿宋"/>
          <w:sz w:val="28"/>
          <w:szCs w:val="28"/>
          <w:highlight w:val="none"/>
        </w:rPr>
      </w:pPr>
      <w:r>
        <w:rPr>
          <w:rFonts w:ascii="仿宋" w:hAnsi="仿宋" w:eastAsia="仿宋"/>
          <w:sz w:val="28"/>
          <w:szCs w:val="28"/>
          <w:highlight w:val="none"/>
        </w:rPr>
        <w:t>上海应用技术</w:t>
      </w:r>
      <w:r>
        <w:rPr>
          <w:rFonts w:hint="eastAsia" w:ascii="仿宋" w:hAnsi="仿宋" w:eastAsia="仿宋"/>
          <w:sz w:val="28"/>
          <w:szCs w:val="28"/>
          <w:highlight w:val="none"/>
        </w:rPr>
        <w:t>大</w:t>
      </w:r>
      <w:r>
        <w:rPr>
          <w:rFonts w:ascii="仿宋" w:hAnsi="仿宋" w:eastAsia="仿宋"/>
          <w:sz w:val="28"/>
          <w:szCs w:val="28"/>
          <w:highlight w:val="none"/>
        </w:rPr>
        <w:t>学</w:t>
      </w:r>
      <w:r>
        <w:rPr>
          <w:rFonts w:hint="eastAsia" w:ascii="仿宋" w:hAnsi="仿宋" w:eastAsia="仿宋"/>
          <w:sz w:val="28"/>
          <w:szCs w:val="28"/>
          <w:highlight w:val="none"/>
        </w:rPr>
        <w:t>财务处</w:t>
      </w:r>
    </w:p>
    <w:p w14:paraId="6994E217">
      <w:pPr>
        <w:adjustRightInd w:val="0"/>
        <w:snapToGrid w:val="0"/>
        <w:spacing w:line="360" w:lineRule="auto"/>
        <w:rPr>
          <w:rFonts w:ascii="仿宋" w:hAnsi="仿宋" w:eastAsia="仿宋"/>
          <w:sz w:val="28"/>
          <w:szCs w:val="28"/>
          <w:highlight w:val="none"/>
        </w:rPr>
      </w:pPr>
      <w:r>
        <w:rPr>
          <w:rFonts w:ascii="仿宋" w:hAnsi="仿宋" w:eastAsia="仿宋"/>
          <w:sz w:val="28"/>
          <w:szCs w:val="28"/>
          <w:highlight w:val="none"/>
        </w:rPr>
        <w:t xml:space="preserve">                                </w:t>
      </w:r>
      <w:r>
        <w:rPr>
          <w:rFonts w:hint="eastAsia" w:ascii="仿宋" w:hAnsi="仿宋" w:eastAsia="仿宋"/>
          <w:sz w:val="28"/>
          <w:szCs w:val="28"/>
          <w:highlight w:val="none"/>
        </w:rPr>
        <w:t xml:space="preserve">            2025年</w:t>
      </w:r>
      <w:r>
        <w:rPr>
          <w:rFonts w:ascii="仿宋" w:hAnsi="仿宋" w:eastAsia="仿宋"/>
          <w:sz w:val="28"/>
          <w:szCs w:val="28"/>
          <w:highlight w:val="none"/>
        </w:rPr>
        <w:t>6月</w:t>
      </w:r>
      <w:r>
        <w:rPr>
          <w:rFonts w:hint="eastAsia" w:ascii="仿宋" w:hAnsi="仿宋" w:eastAsia="仿宋"/>
          <w:sz w:val="28"/>
          <w:szCs w:val="28"/>
          <w:highlight w:val="none"/>
        </w:rPr>
        <w:t>20</w:t>
      </w:r>
      <w:r>
        <w:rPr>
          <w:rFonts w:ascii="仿宋" w:hAnsi="仿宋" w:eastAsia="仿宋"/>
          <w:sz w:val="28"/>
          <w:szCs w:val="28"/>
          <w:highlight w:val="none"/>
        </w:rPr>
        <w:t>日</w:t>
      </w:r>
    </w:p>
    <w:p w14:paraId="27E56079">
      <w:pPr>
        <w:adjustRightInd w:val="0"/>
        <w:snapToGrid w:val="0"/>
        <w:spacing w:line="360" w:lineRule="auto"/>
        <w:rPr>
          <w:rFonts w:ascii="仿宋" w:hAnsi="仿宋" w:eastAsia="仿宋"/>
          <w:sz w:val="28"/>
          <w:szCs w:val="28"/>
          <w:highlight w:val="none"/>
        </w:rPr>
      </w:pPr>
    </w:p>
    <w:p w14:paraId="2338C0C0">
      <w:p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附件：</w:t>
      </w:r>
    </w:p>
    <w:p w14:paraId="259E820B">
      <w:p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1.2026年</w:t>
      </w:r>
      <w:r>
        <w:rPr>
          <w:rFonts w:ascii="仿宋" w:hAnsi="仿宋" w:eastAsia="仿宋"/>
          <w:sz w:val="28"/>
          <w:szCs w:val="28"/>
          <w:highlight w:val="none"/>
        </w:rPr>
        <w:t>部门预算</w:t>
      </w:r>
      <w:r>
        <w:rPr>
          <w:rFonts w:hint="eastAsia" w:ascii="仿宋" w:hAnsi="仿宋" w:eastAsia="仿宋"/>
          <w:sz w:val="28"/>
          <w:szCs w:val="28"/>
          <w:highlight w:val="none"/>
        </w:rPr>
        <w:t>支出汇总表和收入汇总表；</w:t>
      </w:r>
    </w:p>
    <w:p w14:paraId="070CA2BA">
      <w:p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2.部门预算编制说明表；</w:t>
      </w:r>
    </w:p>
    <w:p w14:paraId="5B218328">
      <w:p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3.2026年</w:t>
      </w:r>
      <w:r>
        <w:rPr>
          <w:rFonts w:ascii="仿宋" w:hAnsi="仿宋" w:eastAsia="仿宋"/>
          <w:sz w:val="28"/>
          <w:szCs w:val="28"/>
          <w:highlight w:val="none"/>
        </w:rPr>
        <w:t>部分定额</w:t>
      </w:r>
      <w:r>
        <w:rPr>
          <w:rFonts w:hint="eastAsia" w:ascii="仿宋" w:hAnsi="仿宋" w:eastAsia="仿宋"/>
          <w:sz w:val="28"/>
          <w:szCs w:val="28"/>
          <w:highlight w:val="none"/>
        </w:rPr>
        <w:t>预算标准；</w:t>
      </w:r>
    </w:p>
    <w:p w14:paraId="1EB39496">
      <w:p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4.</w:t>
      </w:r>
      <w:r>
        <w:rPr>
          <w:rFonts w:ascii="仿宋" w:hAnsi="仿宋" w:eastAsia="仿宋"/>
          <w:sz w:val="28"/>
          <w:szCs w:val="28"/>
          <w:highlight w:val="none"/>
        </w:rPr>
        <w:t>支出</w:t>
      </w:r>
      <w:r>
        <w:rPr>
          <w:rFonts w:hint="eastAsia" w:ascii="仿宋" w:hAnsi="仿宋" w:eastAsia="仿宋"/>
          <w:sz w:val="28"/>
          <w:szCs w:val="28"/>
          <w:highlight w:val="none"/>
        </w:rPr>
        <w:t>经济分类</w:t>
      </w:r>
      <w:r>
        <w:rPr>
          <w:rFonts w:ascii="仿宋" w:hAnsi="仿宋" w:eastAsia="仿宋"/>
          <w:sz w:val="28"/>
          <w:szCs w:val="28"/>
          <w:highlight w:val="none"/>
        </w:rPr>
        <w:t>科目</w:t>
      </w:r>
      <w:r>
        <w:rPr>
          <w:rFonts w:hint="eastAsia" w:ascii="仿宋" w:hAnsi="仿宋" w:eastAsia="仿宋"/>
          <w:sz w:val="28"/>
          <w:szCs w:val="28"/>
          <w:highlight w:val="none"/>
        </w:rPr>
        <w:t>表及说明；</w:t>
      </w:r>
    </w:p>
    <w:p w14:paraId="68223D54">
      <w:p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5.上海市政府集中采购目录及标准（2024年版）；</w:t>
      </w:r>
    </w:p>
    <w:p w14:paraId="36D3A189">
      <w:p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6.上海市市级行政单位通用办公设备家具配置标准（试行）；</w:t>
      </w:r>
    </w:p>
    <w:p w14:paraId="2D70AF81">
      <w:p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7.网上预算申报简易操作手册；</w:t>
      </w:r>
    </w:p>
    <w:p w14:paraId="047BCF16">
      <w:p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8.关于进一步规范和加强市教委系统项目支出预算管理实施意见；</w:t>
      </w:r>
    </w:p>
    <w:p w14:paraId="7D6C71DE">
      <w:p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9.上海应用技术大学项目预算评审申报书；</w:t>
      </w:r>
    </w:p>
    <w:p w14:paraId="70BC50AF">
      <w:pPr>
        <w:adjustRightInd w:val="0"/>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10.项目立项评审专家意见模板。</w:t>
      </w:r>
    </w:p>
    <w:sectPr>
      <w:footerReference r:id="rId3" w:type="default"/>
      <w:pgSz w:w="11906" w:h="16838"/>
      <w:pgMar w:top="1440" w:right="1588" w:bottom="1440"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EDA16">
    <w:pPr>
      <w:pStyle w:val="4"/>
      <w:ind w:firstLine="3920" w:firstLineChars="1400"/>
      <w:rPr>
        <w:sz w:val="28"/>
        <w:szCs w:val="28"/>
      </w:rPr>
    </w:pPr>
    <w:r>
      <w:rPr>
        <w:rStyle w:val="10"/>
        <w:sz w:val="28"/>
        <w:szCs w:val="28"/>
      </w:rPr>
      <w:fldChar w:fldCharType="begin"/>
    </w:r>
    <w:r>
      <w:rPr>
        <w:rStyle w:val="10"/>
        <w:sz w:val="28"/>
        <w:szCs w:val="28"/>
      </w:rPr>
      <w:instrText xml:space="preserve"> PAGE </w:instrText>
    </w:r>
    <w:r>
      <w:rPr>
        <w:rStyle w:val="10"/>
        <w:sz w:val="28"/>
        <w:szCs w:val="28"/>
      </w:rPr>
      <w:fldChar w:fldCharType="separate"/>
    </w:r>
    <w:r>
      <w:rPr>
        <w:rStyle w:val="10"/>
        <w:sz w:val="28"/>
        <w:szCs w:val="28"/>
      </w:rPr>
      <w:t>2</w:t>
    </w:r>
    <w:r>
      <w:rPr>
        <w:rStyle w:val="10"/>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ED412"/>
    <w:multiLevelType w:val="singleLevel"/>
    <w:tmpl w:val="885ED412"/>
    <w:lvl w:ilvl="0" w:tentative="0">
      <w:start w:val="1"/>
      <w:numFmt w:val="decimal"/>
      <w:suff w:val="nothing"/>
      <w:lvlText w:val="%1．"/>
      <w:lvlJc w:val="left"/>
      <w:pPr>
        <w:ind w:left="0" w:firstLine="400"/>
      </w:pPr>
      <w:rPr>
        <w:rFonts w:hint="default"/>
      </w:rPr>
    </w:lvl>
  </w:abstractNum>
  <w:abstractNum w:abstractNumId="1">
    <w:nsid w:val="A7F0D571"/>
    <w:multiLevelType w:val="singleLevel"/>
    <w:tmpl w:val="A7F0D571"/>
    <w:lvl w:ilvl="0" w:tentative="0">
      <w:start w:val="1"/>
      <w:numFmt w:val="decimal"/>
      <w:suff w:val="nothing"/>
      <w:lvlText w:val="%1."/>
      <w:lvlJc w:val="left"/>
    </w:lvl>
  </w:abstractNum>
  <w:abstractNum w:abstractNumId="2">
    <w:nsid w:val="BB29A361"/>
    <w:multiLevelType w:val="multilevel"/>
    <w:tmpl w:val="BB29A361"/>
    <w:lvl w:ilvl="0" w:tentative="0">
      <w:start w:val="1"/>
      <w:numFmt w:val="japaneseCounting"/>
      <w:suff w:val="nothing"/>
      <w:lvlText w:val="（%1）"/>
      <w:lvlJc w:val="left"/>
      <w:pPr>
        <w:ind w:left="704" w:hanging="420"/>
      </w:pPr>
      <w:rPr>
        <w:rFonts w:hint="eastAsia"/>
      </w:rPr>
    </w:lvl>
    <w:lvl w:ilvl="1" w:tentative="0">
      <w:start w:val="1"/>
      <w:numFmt w:val="lowerLetter"/>
      <w:lvlText w:val="%2)"/>
      <w:lvlJc w:val="left"/>
      <w:pPr>
        <w:ind w:left="1124" w:hanging="420"/>
      </w:pPr>
      <w:rPr>
        <w:rFonts w:hint="eastAsia"/>
      </w:rPr>
    </w:lvl>
    <w:lvl w:ilvl="2" w:tentative="0">
      <w:start w:val="1"/>
      <w:numFmt w:val="lowerRoman"/>
      <w:lvlText w:val="%3."/>
      <w:lvlJc w:val="right"/>
      <w:pPr>
        <w:ind w:left="1544" w:hanging="420"/>
      </w:pPr>
      <w:rPr>
        <w:rFonts w:hint="eastAsia"/>
      </w:rPr>
    </w:lvl>
    <w:lvl w:ilvl="3" w:tentative="0">
      <w:start w:val="1"/>
      <w:numFmt w:val="decimal"/>
      <w:lvlText w:val="%4."/>
      <w:lvlJc w:val="left"/>
      <w:pPr>
        <w:ind w:left="1964" w:hanging="420"/>
      </w:pPr>
      <w:rPr>
        <w:rFonts w:hint="eastAsia"/>
      </w:rPr>
    </w:lvl>
    <w:lvl w:ilvl="4" w:tentative="0">
      <w:start w:val="1"/>
      <w:numFmt w:val="lowerLetter"/>
      <w:lvlText w:val="%5)"/>
      <w:lvlJc w:val="left"/>
      <w:pPr>
        <w:ind w:left="2384" w:hanging="420"/>
      </w:pPr>
      <w:rPr>
        <w:rFonts w:hint="eastAsia"/>
      </w:rPr>
    </w:lvl>
    <w:lvl w:ilvl="5" w:tentative="0">
      <w:start w:val="1"/>
      <w:numFmt w:val="lowerRoman"/>
      <w:lvlText w:val="%6."/>
      <w:lvlJc w:val="right"/>
      <w:pPr>
        <w:ind w:left="2804" w:hanging="420"/>
      </w:pPr>
      <w:rPr>
        <w:rFonts w:hint="eastAsia"/>
      </w:rPr>
    </w:lvl>
    <w:lvl w:ilvl="6" w:tentative="0">
      <w:start w:val="1"/>
      <w:numFmt w:val="decimal"/>
      <w:lvlText w:val="%7."/>
      <w:lvlJc w:val="left"/>
      <w:pPr>
        <w:ind w:left="3224" w:hanging="420"/>
      </w:pPr>
      <w:rPr>
        <w:rFonts w:hint="eastAsia"/>
      </w:rPr>
    </w:lvl>
    <w:lvl w:ilvl="7" w:tentative="0">
      <w:start w:val="1"/>
      <w:numFmt w:val="lowerLetter"/>
      <w:lvlText w:val="%8)"/>
      <w:lvlJc w:val="left"/>
      <w:pPr>
        <w:ind w:left="3644" w:hanging="420"/>
      </w:pPr>
      <w:rPr>
        <w:rFonts w:hint="eastAsia"/>
      </w:rPr>
    </w:lvl>
    <w:lvl w:ilvl="8" w:tentative="0">
      <w:start w:val="1"/>
      <w:numFmt w:val="lowerRoman"/>
      <w:lvlText w:val="%9."/>
      <w:lvlJc w:val="right"/>
      <w:pPr>
        <w:ind w:left="4064" w:hanging="420"/>
      </w:pPr>
      <w:rPr>
        <w:rFonts w:hint="eastAsia"/>
      </w:rPr>
    </w:lvl>
  </w:abstractNum>
  <w:abstractNum w:abstractNumId="3">
    <w:nsid w:val="BE34EC30"/>
    <w:multiLevelType w:val="singleLevel"/>
    <w:tmpl w:val="BE34EC30"/>
    <w:lvl w:ilvl="0" w:tentative="0">
      <w:start w:val="1"/>
      <w:numFmt w:val="decimal"/>
      <w:suff w:val="nothing"/>
      <w:lvlText w:val="%1."/>
      <w:lvlJc w:val="left"/>
    </w:lvl>
  </w:abstractNum>
  <w:abstractNum w:abstractNumId="4">
    <w:nsid w:val="E711A4FE"/>
    <w:multiLevelType w:val="singleLevel"/>
    <w:tmpl w:val="E711A4FE"/>
    <w:lvl w:ilvl="0" w:tentative="0">
      <w:start w:val="1"/>
      <w:numFmt w:val="decimal"/>
      <w:suff w:val="nothing"/>
      <w:lvlText w:val="%1."/>
      <w:lvlJc w:val="left"/>
    </w:lvl>
  </w:abstractNum>
  <w:abstractNum w:abstractNumId="5">
    <w:nsid w:val="F976D41A"/>
    <w:multiLevelType w:val="singleLevel"/>
    <w:tmpl w:val="F976D41A"/>
    <w:lvl w:ilvl="0" w:tentative="0">
      <w:start w:val="1"/>
      <w:numFmt w:val="decimal"/>
      <w:suff w:val="nothing"/>
      <w:lvlText w:val="%1．"/>
      <w:lvlJc w:val="left"/>
      <w:pPr>
        <w:ind w:left="0" w:firstLine="400"/>
      </w:pPr>
      <w:rPr>
        <w:rFonts w:hint="default"/>
      </w:rPr>
    </w:lvl>
  </w:abstractNum>
  <w:abstractNum w:abstractNumId="6">
    <w:nsid w:val="FFCFDA04"/>
    <w:multiLevelType w:val="singleLevel"/>
    <w:tmpl w:val="FFCFDA04"/>
    <w:lvl w:ilvl="0" w:tentative="0">
      <w:start w:val="7"/>
      <w:numFmt w:val="chineseCounting"/>
      <w:suff w:val="nothing"/>
      <w:lvlText w:val="（%1）"/>
      <w:lvlJc w:val="left"/>
      <w:rPr>
        <w:rFonts w:hint="eastAsia"/>
      </w:rPr>
    </w:lvl>
  </w:abstractNum>
  <w:abstractNum w:abstractNumId="7">
    <w:nsid w:val="06DCD084"/>
    <w:multiLevelType w:val="singleLevel"/>
    <w:tmpl w:val="06DCD084"/>
    <w:lvl w:ilvl="0" w:tentative="0">
      <w:start w:val="1"/>
      <w:numFmt w:val="decimal"/>
      <w:suff w:val="nothing"/>
      <w:lvlText w:val="%1．"/>
      <w:lvlJc w:val="left"/>
      <w:pPr>
        <w:ind w:left="0" w:firstLine="400"/>
      </w:pPr>
      <w:rPr>
        <w:rFonts w:hint="default"/>
      </w:rPr>
    </w:lvl>
  </w:abstractNum>
  <w:abstractNum w:abstractNumId="8">
    <w:nsid w:val="182504BF"/>
    <w:multiLevelType w:val="multilevel"/>
    <w:tmpl w:val="182504BF"/>
    <w:lvl w:ilvl="0" w:tentative="0">
      <w:start w:val="1"/>
      <w:numFmt w:val="japaneseCounting"/>
      <w:suff w:val="nothing"/>
      <w:lvlText w:val="（%1）"/>
      <w:lvlJc w:val="left"/>
      <w:pPr>
        <w:ind w:firstLine="225"/>
      </w:pPr>
      <w:rPr>
        <w:rFonts w:hint="eastAsia"/>
        <w:lang w:val="en-US"/>
      </w:rPr>
    </w:lvl>
    <w:lvl w:ilvl="1" w:tentative="0">
      <w:start w:val="1"/>
      <w:numFmt w:val="lowerLetter"/>
      <w:lvlText w:val="%2)"/>
      <w:lvlJc w:val="left"/>
      <w:pPr>
        <w:tabs>
          <w:tab w:val="left" w:pos="1260"/>
        </w:tabs>
        <w:ind w:left="1260" w:hanging="42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100"/>
        </w:tabs>
        <w:ind w:left="2100" w:hanging="420"/>
      </w:pPr>
      <w:rPr>
        <w:rFonts w:hint="eastAsia" w:cs="Times New Roman"/>
      </w:rPr>
    </w:lvl>
    <w:lvl w:ilvl="4" w:tentative="0">
      <w:start w:val="1"/>
      <w:numFmt w:val="lowerLetter"/>
      <w:lvlText w:val="%5)"/>
      <w:lvlJc w:val="left"/>
      <w:pPr>
        <w:tabs>
          <w:tab w:val="left" w:pos="2520"/>
        </w:tabs>
        <w:ind w:left="2520" w:hanging="420"/>
      </w:pPr>
      <w:rPr>
        <w:rFonts w:hint="eastAsia" w:cs="Times New Roman"/>
      </w:rPr>
    </w:lvl>
    <w:lvl w:ilvl="5" w:tentative="0">
      <w:start w:val="1"/>
      <w:numFmt w:val="lowerRoman"/>
      <w:lvlText w:val="%6."/>
      <w:lvlJc w:val="right"/>
      <w:pPr>
        <w:tabs>
          <w:tab w:val="left" w:pos="2940"/>
        </w:tabs>
        <w:ind w:left="2940" w:hanging="420"/>
      </w:pPr>
      <w:rPr>
        <w:rFonts w:hint="eastAsia" w:cs="Times New Roman"/>
      </w:rPr>
    </w:lvl>
    <w:lvl w:ilvl="6" w:tentative="0">
      <w:start w:val="1"/>
      <w:numFmt w:val="decimal"/>
      <w:lvlText w:val="%7."/>
      <w:lvlJc w:val="left"/>
      <w:pPr>
        <w:tabs>
          <w:tab w:val="left" w:pos="3360"/>
        </w:tabs>
        <w:ind w:left="3360" w:hanging="420"/>
      </w:pPr>
      <w:rPr>
        <w:rFonts w:hint="eastAsia" w:cs="Times New Roman"/>
      </w:rPr>
    </w:lvl>
    <w:lvl w:ilvl="7" w:tentative="0">
      <w:start w:val="1"/>
      <w:numFmt w:val="lowerLetter"/>
      <w:lvlText w:val="%8)"/>
      <w:lvlJc w:val="left"/>
      <w:pPr>
        <w:tabs>
          <w:tab w:val="left" w:pos="3780"/>
        </w:tabs>
        <w:ind w:left="3780" w:hanging="420"/>
      </w:pPr>
      <w:rPr>
        <w:rFonts w:hint="eastAsia" w:cs="Times New Roman"/>
      </w:rPr>
    </w:lvl>
    <w:lvl w:ilvl="8" w:tentative="0">
      <w:start w:val="1"/>
      <w:numFmt w:val="lowerRoman"/>
      <w:lvlText w:val="%9."/>
      <w:lvlJc w:val="right"/>
      <w:pPr>
        <w:tabs>
          <w:tab w:val="left" w:pos="4200"/>
        </w:tabs>
        <w:ind w:left="4200" w:hanging="420"/>
      </w:pPr>
      <w:rPr>
        <w:rFonts w:hint="eastAsia" w:cs="Times New Roman"/>
      </w:rPr>
    </w:lvl>
  </w:abstractNum>
  <w:abstractNum w:abstractNumId="9">
    <w:nsid w:val="30B81326"/>
    <w:multiLevelType w:val="singleLevel"/>
    <w:tmpl w:val="30B81326"/>
    <w:lvl w:ilvl="0" w:tentative="0">
      <w:start w:val="4"/>
      <w:numFmt w:val="chineseCounting"/>
      <w:suff w:val="nothing"/>
      <w:lvlText w:val="（%1）"/>
      <w:lvlJc w:val="left"/>
      <w:rPr>
        <w:rFonts w:hint="eastAsia"/>
      </w:rPr>
    </w:lvl>
  </w:abstractNum>
  <w:abstractNum w:abstractNumId="10">
    <w:nsid w:val="38ED4618"/>
    <w:multiLevelType w:val="singleLevel"/>
    <w:tmpl w:val="38ED4618"/>
    <w:lvl w:ilvl="0" w:tentative="0">
      <w:start w:val="1"/>
      <w:numFmt w:val="chineseCounting"/>
      <w:suff w:val="nothing"/>
      <w:lvlText w:val="（%1）"/>
      <w:lvlJc w:val="left"/>
      <w:rPr>
        <w:rFonts w:hint="eastAsia"/>
      </w:rPr>
    </w:lvl>
  </w:abstractNum>
  <w:abstractNum w:abstractNumId="11">
    <w:nsid w:val="48CA6AAA"/>
    <w:multiLevelType w:val="multilevel"/>
    <w:tmpl w:val="48CA6AAA"/>
    <w:lvl w:ilvl="0" w:tentative="0">
      <w:start w:val="1"/>
      <w:numFmt w:val="japaneseCounting"/>
      <w:suff w:val="nothing"/>
      <w:lvlText w:val="%1、"/>
      <w:lvlJc w:val="left"/>
      <w:pPr>
        <w:ind w:left="510" w:hanging="51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561A75BB"/>
    <w:multiLevelType w:val="multilevel"/>
    <w:tmpl w:val="561A75BB"/>
    <w:lvl w:ilvl="0" w:tentative="0">
      <w:start w:val="1"/>
      <w:numFmt w:val="chineseCountingThousand"/>
      <w:lvlText w:val="(%1)"/>
      <w:lvlJc w:val="left"/>
      <w:pPr>
        <w:tabs>
          <w:tab w:val="left" w:pos="585"/>
        </w:tabs>
        <w:ind w:firstLine="225"/>
      </w:pPr>
      <w:rPr>
        <w:rFonts w:hint="default"/>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72A652B4"/>
    <w:multiLevelType w:val="singleLevel"/>
    <w:tmpl w:val="72A652B4"/>
    <w:lvl w:ilvl="0" w:tentative="0">
      <w:start w:val="1"/>
      <w:numFmt w:val="chineseCounting"/>
      <w:suff w:val="nothing"/>
      <w:lvlText w:val="（%1）"/>
      <w:lvlJc w:val="left"/>
      <w:pPr>
        <w:ind w:left="714" w:firstLine="420"/>
      </w:pPr>
      <w:rPr>
        <w:rFonts w:hint="eastAsia"/>
      </w:rPr>
    </w:lvl>
  </w:abstractNum>
  <w:num w:numId="1">
    <w:abstractNumId w:val="11"/>
  </w:num>
  <w:num w:numId="2">
    <w:abstractNumId w:val="9"/>
  </w:num>
  <w:num w:numId="3">
    <w:abstractNumId w:val="6"/>
  </w:num>
  <w:num w:numId="4">
    <w:abstractNumId w:val="2"/>
  </w:num>
  <w:num w:numId="5">
    <w:abstractNumId w:val="8"/>
  </w:num>
  <w:num w:numId="6">
    <w:abstractNumId w:val="7"/>
  </w:num>
  <w:num w:numId="7">
    <w:abstractNumId w:val="12"/>
  </w:num>
  <w:num w:numId="8">
    <w:abstractNumId w:val="1"/>
  </w:num>
  <w:num w:numId="9">
    <w:abstractNumId w:val="10"/>
  </w:num>
  <w:num w:numId="10">
    <w:abstractNumId w:val="4"/>
  </w:num>
  <w:num w:numId="11">
    <w:abstractNumId w:val="5"/>
  </w:num>
  <w:num w:numId="12">
    <w:abstractNumId w:val="13"/>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 w:name="KSO_WPS_MARK_KEY" w:val="3a762d87-106a-4202-874d-4e0151a223f8"/>
  </w:docVars>
  <w:rsids>
    <w:rsidRoot w:val="005B7D63"/>
    <w:rsid w:val="000161CF"/>
    <w:rsid w:val="000175AB"/>
    <w:rsid w:val="00022421"/>
    <w:rsid w:val="000357EB"/>
    <w:rsid w:val="00043C35"/>
    <w:rsid w:val="00047850"/>
    <w:rsid w:val="000554C0"/>
    <w:rsid w:val="0007393C"/>
    <w:rsid w:val="00074236"/>
    <w:rsid w:val="000759A6"/>
    <w:rsid w:val="00077B5E"/>
    <w:rsid w:val="000804BC"/>
    <w:rsid w:val="00083AD3"/>
    <w:rsid w:val="000843F4"/>
    <w:rsid w:val="00087516"/>
    <w:rsid w:val="000A7224"/>
    <w:rsid w:val="000B6870"/>
    <w:rsid w:val="000B7824"/>
    <w:rsid w:val="000C1ACD"/>
    <w:rsid w:val="000C5B20"/>
    <w:rsid w:val="000D65F6"/>
    <w:rsid w:val="000E278B"/>
    <w:rsid w:val="000F5474"/>
    <w:rsid w:val="000F55A2"/>
    <w:rsid w:val="000F55F5"/>
    <w:rsid w:val="00104D43"/>
    <w:rsid w:val="00105139"/>
    <w:rsid w:val="00115464"/>
    <w:rsid w:val="001371F6"/>
    <w:rsid w:val="00142810"/>
    <w:rsid w:val="001478DA"/>
    <w:rsid w:val="00155745"/>
    <w:rsid w:val="00167542"/>
    <w:rsid w:val="001707D8"/>
    <w:rsid w:val="001774D2"/>
    <w:rsid w:val="00183D54"/>
    <w:rsid w:val="001852F4"/>
    <w:rsid w:val="00192BD1"/>
    <w:rsid w:val="0019597A"/>
    <w:rsid w:val="001A37FC"/>
    <w:rsid w:val="001C7C33"/>
    <w:rsid w:val="001D2D95"/>
    <w:rsid w:val="001D4204"/>
    <w:rsid w:val="001E0FDF"/>
    <w:rsid w:val="001E22CF"/>
    <w:rsid w:val="001F085E"/>
    <w:rsid w:val="00200B75"/>
    <w:rsid w:val="00212FEE"/>
    <w:rsid w:val="00214CAF"/>
    <w:rsid w:val="00220E8F"/>
    <w:rsid w:val="00230AF9"/>
    <w:rsid w:val="00231E94"/>
    <w:rsid w:val="00257974"/>
    <w:rsid w:val="00273795"/>
    <w:rsid w:val="00277EE4"/>
    <w:rsid w:val="00295B1E"/>
    <w:rsid w:val="002A4CCD"/>
    <w:rsid w:val="002B24F3"/>
    <w:rsid w:val="002B3FF9"/>
    <w:rsid w:val="002B49A9"/>
    <w:rsid w:val="002C7012"/>
    <w:rsid w:val="002D4AB2"/>
    <w:rsid w:val="002D5B5E"/>
    <w:rsid w:val="002F4FEB"/>
    <w:rsid w:val="002F6743"/>
    <w:rsid w:val="00302157"/>
    <w:rsid w:val="003070BD"/>
    <w:rsid w:val="00316963"/>
    <w:rsid w:val="003234AF"/>
    <w:rsid w:val="00332D1C"/>
    <w:rsid w:val="0034315D"/>
    <w:rsid w:val="00343DAE"/>
    <w:rsid w:val="00354AA9"/>
    <w:rsid w:val="00354E82"/>
    <w:rsid w:val="0036253B"/>
    <w:rsid w:val="0036425E"/>
    <w:rsid w:val="00391574"/>
    <w:rsid w:val="003A00E4"/>
    <w:rsid w:val="003A1B83"/>
    <w:rsid w:val="003A5417"/>
    <w:rsid w:val="003A6291"/>
    <w:rsid w:val="003A7B78"/>
    <w:rsid w:val="003B3B05"/>
    <w:rsid w:val="003B5577"/>
    <w:rsid w:val="003B6509"/>
    <w:rsid w:val="003C17A8"/>
    <w:rsid w:val="003C3E9F"/>
    <w:rsid w:val="003D7FCE"/>
    <w:rsid w:val="003E2C31"/>
    <w:rsid w:val="003E430E"/>
    <w:rsid w:val="003E6601"/>
    <w:rsid w:val="003E6C4E"/>
    <w:rsid w:val="003F202C"/>
    <w:rsid w:val="003F4B56"/>
    <w:rsid w:val="003F7542"/>
    <w:rsid w:val="00400EEC"/>
    <w:rsid w:val="004119DD"/>
    <w:rsid w:val="0041226C"/>
    <w:rsid w:val="004143E4"/>
    <w:rsid w:val="00414834"/>
    <w:rsid w:val="00421C14"/>
    <w:rsid w:val="00434DB7"/>
    <w:rsid w:val="00435AD5"/>
    <w:rsid w:val="00443468"/>
    <w:rsid w:val="00447845"/>
    <w:rsid w:val="00461EFC"/>
    <w:rsid w:val="00467631"/>
    <w:rsid w:val="00471E4B"/>
    <w:rsid w:val="00496EF5"/>
    <w:rsid w:val="004A1E03"/>
    <w:rsid w:val="004A4C54"/>
    <w:rsid w:val="004B2101"/>
    <w:rsid w:val="004E6FB8"/>
    <w:rsid w:val="004F26B9"/>
    <w:rsid w:val="00505F95"/>
    <w:rsid w:val="005109EC"/>
    <w:rsid w:val="0051150C"/>
    <w:rsid w:val="00535A5B"/>
    <w:rsid w:val="005537C3"/>
    <w:rsid w:val="0055641A"/>
    <w:rsid w:val="00556BED"/>
    <w:rsid w:val="00560B33"/>
    <w:rsid w:val="00572C5D"/>
    <w:rsid w:val="005766D7"/>
    <w:rsid w:val="00593730"/>
    <w:rsid w:val="0059604A"/>
    <w:rsid w:val="005A758B"/>
    <w:rsid w:val="005A7F19"/>
    <w:rsid w:val="005B14FB"/>
    <w:rsid w:val="005B41F9"/>
    <w:rsid w:val="005B7D63"/>
    <w:rsid w:val="005C55BB"/>
    <w:rsid w:val="005D21D5"/>
    <w:rsid w:val="005E31B3"/>
    <w:rsid w:val="005E3EF4"/>
    <w:rsid w:val="005F053B"/>
    <w:rsid w:val="00607F53"/>
    <w:rsid w:val="006102D5"/>
    <w:rsid w:val="00613D8F"/>
    <w:rsid w:val="0061795D"/>
    <w:rsid w:val="00621F86"/>
    <w:rsid w:val="00631766"/>
    <w:rsid w:val="0064281E"/>
    <w:rsid w:val="006518E1"/>
    <w:rsid w:val="006553BB"/>
    <w:rsid w:val="00656473"/>
    <w:rsid w:val="00661397"/>
    <w:rsid w:val="006629ED"/>
    <w:rsid w:val="00690583"/>
    <w:rsid w:val="00691D82"/>
    <w:rsid w:val="0069275C"/>
    <w:rsid w:val="00694F50"/>
    <w:rsid w:val="006A0D37"/>
    <w:rsid w:val="006A1C60"/>
    <w:rsid w:val="006A595A"/>
    <w:rsid w:val="006B2ABB"/>
    <w:rsid w:val="006B2B13"/>
    <w:rsid w:val="006C0409"/>
    <w:rsid w:val="006C1699"/>
    <w:rsid w:val="006C704E"/>
    <w:rsid w:val="006C7E4F"/>
    <w:rsid w:val="006D5C92"/>
    <w:rsid w:val="006D69BD"/>
    <w:rsid w:val="006E17E0"/>
    <w:rsid w:val="006E1BE8"/>
    <w:rsid w:val="006E576D"/>
    <w:rsid w:val="007243E0"/>
    <w:rsid w:val="007367FE"/>
    <w:rsid w:val="00743495"/>
    <w:rsid w:val="00746B1F"/>
    <w:rsid w:val="0075248E"/>
    <w:rsid w:val="00761CA7"/>
    <w:rsid w:val="00777D69"/>
    <w:rsid w:val="0079083F"/>
    <w:rsid w:val="00794AE3"/>
    <w:rsid w:val="007977E8"/>
    <w:rsid w:val="007B607C"/>
    <w:rsid w:val="007C1D44"/>
    <w:rsid w:val="007C56F9"/>
    <w:rsid w:val="007D6444"/>
    <w:rsid w:val="007E5334"/>
    <w:rsid w:val="0080336F"/>
    <w:rsid w:val="008107FA"/>
    <w:rsid w:val="008144B9"/>
    <w:rsid w:val="00822F5F"/>
    <w:rsid w:val="0083115D"/>
    <w:rsid w:val="00835FD3"/>
    <w:rsid w:val="00842E3E"/>
    <w:rsid w:val="00865359"/>
    <w:rsid w:val="008749E9"/>
    <w:rsid w:val="008756B7"/>
    <w:rsid w:val="0088478B"/>
    <w:rsid w:val="008862C8"/>
    <w:rsid w:val="00891074"/>
    <w:rsid w:val="008A6F34"/>
    <w:rsid w:val="008B270A"/>
    <w:rsid w:val="008F6F05"/>
    <w:rsid w:val="00901285"/>
    <w:rsid w:val="009046B4"/>
    <w:rsid w:val="009079F9"/>
    <w:rsid w:val="00907D79"/>
    <w:rsid w:val="00913082"/>
    <w:rsid w:val="0092121E"/>
    <w:rsid w:val="00921C2E"/>
    <w:rsid w:val="00924599"/>
    <w:rsid w:val="0092508C"/>
    <w:rsid w:val="00955BC1"/>
    <w:rsid w:val="00990B85"/>
    <w:rsid w:val="009B4A17"/>
    <w:rsid w:val="009C18D7"/>
    <w:rsid w:val="009D1178"/>
    <w:rsid w:val="009D2550"/>
    <w:rsid w:val="009F33BA"/>
    <w:rsid w:val="009F5BB4"/>
    <w:rsid w:val="00A21FE0"/>
    <w:rsid w:val="00A316E9"/>
    <w:rsid w:val="00A322B0"/>
    <w:rsid w:val="00A37105"/>
    <w:rsid w:val="00A407B2"/>
    <w:rsid w:val="00A53D88"/>
    <w:rsid w:val="00A63E33"/>
    <w:rsid w:val="00A66278"/>
    <w:rsid w:val="00A70F4A"/>
    <w:rsid w:val="00A734A7"/>
    <w:rsid w:val="00A74E3F"/>
    <w:rsid w:val="00A76820"/>
    <w:rsid w:val="00A862BD"/>
    <w:rsid w:val="00A927FB"/>
    <w:rsid w:val="00AA2DB1"/>
    <w:rsid w:val="00AA75B8"/>
    <w:rsid w:val="00AB1A26"/>
    <w:rsid w:val="00AB302F"/>
    <w:rsid w:val="00AB44C5"/>
    <w:rsid w:val="00AB6572"/>
    <w:rsid w:val="00AD3A26"/>
    <w:rsid w:val="00AD526C"/>
    <w:rsid w:val="00AE1CD8"/>
    <w:rsid w:val="00AE75E4"/>
    <w:rsid w:val="00AE76E4"/>
    <w:rsid w:val="00AF1462"/>
    <w:rsid w:val="00B24050"/>
    <w:rsid w:val="00B260F3"/>
    <w:rsid w:val="00B27D1B"/>
    <w:rsid w:val="00B45E6D"/>
    <w:rsid w:val="00B6222A"/>
    <w:rsid w:val="00B71AE7"/>
    <w:rsid w:val="00B7327F"/>
    <w:rsid w:val="00B740E1"/>
    <w:rsid w:val="00BA6D21"/>
    <w:rsid w:val="00BB0071"/>
    <w:rsid w:val="00BB0F96"/>
    <w:rsid w:val="00BB4087"/>
    <w:rsid w:val="00BE32A6"/>
    <w:rsid w:val="00BE3480"/>
    <w:rsid w:val="00BF1242"/>
    <w:rsid w:val="00BF150D"/>
    <w:rsid w:val="00C060EF"/>
    <w:rsid w:val="00C124EF"/>
    <w:rsid w:val="00C33133"/>
    <w:rsid w:val="00C56CC9"/>
    <w:rsid w:val="00C57492"/>
    <w:rsid w:val="00C81D7E"/>
    <w:rsid w:val="00CA0E42"/>
    <w:rsid w:val="00CC1D8E"/>
    <w:rsid w:val="00CC615C"/>
    <w:rsid w:val="00CC6D1A"/>
    <w:rsid w:val="00CE63B3"/>
    <w:rsid w:val="00CF2606"/>
    <w:rsid w:val="00D12287"/>
    <w:rsid w:val="00D12B5B"/>
    <w:rsid w:val="00D13751"/>
    <w:rsid w:val="00D201FC"/>
    <w:rsid w:val="00D20BB3"/>
    <w:rsid w:val="00D25C73"/>
    <w:rsid w:val="00D27D94"/>
    <w:rsid w:val="00D3217D"/>
    <w:rsid w:val="00D33CF6"/>
    <w:rsid w:val="00D47228"/>
    <w:rsid w:val="00D4768C"/>
    <w:rsid w:val="00D500CA"/>
    <w:rsid w:val="00D63582"/>
    <w:rsid w:val="00D647BF"/>
    <w:rsid w:val="00D71525"/>
    <w:rsid w:val="00D757F3"/>
    <w:rsid w:val="00D80F0E"/>
    <w:rsid w:val="00D81A0B"/>
    <w:rsid w:val="00D832DE"/>
    <w:rsid w:val="00D83508"/>
    <w:rsid w:val="00D92D96"/>
    <w:rsid w:val="00DB5511"/>
    <w:rsid w:val="00DC4DC8"/>
    <w:rsid w:val="00DD1125"/>
    <w:rsid w:val="00DF15D1"/>
    <w:rsid w:val="00DF1DB6"/>
    <w:rsid w:val="00DF40FA"/>
    <w:rsid w:val="00DF5EB6"/>
    <w:rsid w:val="00E05BEF"/>
    <w:rsid w:val="00E0716B"/>
    <w:rsid w:val="00E426EE"/>
    <w:rsid w:val="00E51C44"/>
    <w:rsid w:val="00E531BC"/>
    <w:rsid w:val="00E640BC"/>
    <w:rsid w:val="00E65CC5"/>
    <w:rsid w:val="00E662FB"/>
    <w:rsid w:val="00E852D9"/>
    <w:rsid w:val="00EA253E"/>
    <w:rsid w:val="00EB5154"/>
    <w:rsid w:val="00ED1A79"/>
    <w:rsid w:val="00EE02D6"/>
    <w:rsid w:val="00EE7B25"/>
    <w:rsid w:val="00EF7FB0"/>
    <w:rsid w:val="00F00873"/>
    <w:rsid w:val="00F03520"/>
    <w:rsid w:val="00F1486D"/>
    <w:rsid w:val="00F204B7"/>
    <w:rsid w:val="00F24748"/>
    <w:rsid w:val="00F348A6"/>
    <w:rsid w:val="00F503FA"/>
    <w:rsid w:val="00F51700"/>
    <w:rsid w:val="00F63ABA"/>
    <w:rsid w:val="00F7375E"/>
    <w:rsid w:val="00F850BF"/>
    <w:rsid w:val="00F933BF"/>
    <w:rsid w:val="00FA0C7C"/>
    <w:rsid w:val="00FA4459"/>
    <w:rsid w:val="00FB02BB"/>
    <w:rsid w:val="00FB62DA"/>
    <w:rsid w:val="00FC0145"/>
    <w:rsid w:val="00FC3B1E"/>
    <w:rsid w:val="00FC79B2"/>
    <w:rsid w:val="00FD273D"/>
    <w:rsid w:val="00FE47C0"/>
    <w:rsid w:val="00FE6503"/>
    <w:rsid w:val="00FF3776"/>
    <w:rsid w:val="02597796"/>
    <w:rsid w:val="03B22BE9"/>
    <w:rsid w:val="051A3950"/>
    <w:rsid w:val="063D41EF"/>
    <w:rsid w:val="068E4913"/>
    <w:rsid w:val="08734844"/>
    <w:rsid w:val="08AE1EF7"/>
    <w:rsid w:val="0B1453FB"/>
    <w:rsid w:val="0EBE0962"/>
    <w:rsid w:val="1C7F7983"/>
    <w:rsid w:val="225E0AF1"/>
    <w:rsid w:val="242114C7"/>
    <w:rsid w:val="24FF34D0"/>
    <w:rsid w:val="2C861F08"/>
    <w:rsid w:val="2DB57866"/>
    <w:rsid w:val="2F6371D7"/>
    <w:rsid w:val="2FB0258C"/>
    <w:rsid w:val="2FEF1727"/>
    <w:rsid w:val="32411532"/>
    <w:rsid w:val="37E036C0"/>
    <w:rsid w:val="39A405D1"/>
    <w:rsid w:val="3CA26A47"/>
    <w:rsid w:val="407224B5"/>
    <w:rsid w:val="42B76D04"/>
    <w:rsid w:val="446D488A"/>
    <w:rsid w:val="474755BF"/>
    <w:rsid w:val="482025F4"/>
    <w:rsid w:val="49544391"/>
    <w:rsid w:val="4CDE6D29"/>
    <w:rsid w:val="4F0D7E59"/>
    <w:rsid w:val="540B15DF"/>
    <w:rsid w:val="54787ECD"/>
    <w:rsid w:val="55CC27D8"/>
    <w:rsid w:val="56986659"/>
    <w:rsid w:val="5EDE44A6"/>
    <w:rsid w:val="65602FBF"/>
    <w:rsid w:val="73211C4C"/>
    <w:rsid w:val="746A1BA3"/>
    <w:rsid w:val="75277680"/>
    <w:rsid w:val="7B1D62C4"/>
    <w:rsid w:val="7CFF1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unhideWhenUsed/>
    <w:qFormat/>
    <w:uiPriority w:val="99"/>
    <w:pPr>
      <w:jc w:val="left"/>
    </w:pPr>
  </w:style>
  <w:style w:type="paragraph" w:styleId="3">
    <w:name w:val="Balloon Text"/>
    <w:basedOn w:val="1"/>
    <w:link w:val="14"/>
    <w:unhideWhenUsed/>
    <w:qFormat/>
    <w:uiPriority w:val="99"/>
    <w:rPr>
      <w:kern w:val="0"/>
      <w:sz w:val="18"/>
      <w:szCs w:val="18"/>
    </w:rPr>
  </w:style>
  <w:style w:type="paragraph" w:styleId="4">
    <w:name w:val="footer"/>
    <w:basedOn w:val="1"/>
    <w:link w:val="15"/>
    <w:qFormat/>
    <w:uiPriority w:val="99"/>
    <w:pPr>
      <w:tabs>
        <w:tab w:val="center" w:pos="4153"/>
        <w:tab w:val="right" w:pos="8306"/>
      </w:tabs>
      <w:snapToGrid w:val="0"/>
      <w:jc w:val="left"/>
    </w:pPr>
    <w:rPr>
      <w:kern w:val="0"/>
      <w:sz w:val="18"/>
      <w:szCs w:val="18"/>
    </w:rPr>
  </w:style>
  <w:style w:type="paragraph" w:styleId="5">
    <w:name w:val="header"/>
    <w:basedOn w:val="1"/>
    <w:link w:val="16"/>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annotation subject"/>
    <w:basedOn w:val="2"/>
    <w:next w:val="2"/>
    <w:link w:val="21"/>
    <w:semiHidden/>
    <w:unhideWhenUsed/>
    <w:qFormat/>
    <w:uiPriority w:val="99"/>
    <w:rPr>
      <w:b/>
      <w:bCs/>
    </w:rPr>
  </w:style>
  <w:style w:type="character" w:styleId="9">
    <w:name w:val="Strong"/>
    <w:qFormat/>
    <w:locked/>
    <w:uiPriority w:val="0"/>
    <w:rPr>
      <w:b/>
    </w:rPr>
  </w:style>
  <w:style w:type="character" w:styleId="10">
    <w:name w:val="page number"/>
    <w:qFormat/>
    <w:uiPriority w:val="99"/>
    <w:rPr>
      <w:rFonts w:cs="Times New Roman"/>
    </w:rPr>
  </w:style>
  <w:style w:type="character" w:styleId="11">
    <w:name w:val="FollowedHyperlink"/>
    <w:unhideWhenUsed/>
    <w:qFormat/>
    <w:uiPriority w:val="99"/>
    <w:rPr>
      <w:color w:val="800080"/>
      <w:u w:val="single"/>
    </w:rPr>
  </w:style>
  <w:style w:type="character" w:styleId="12">
    <w:name w:val="Hyperlink"/>
    <w:qFormat/>
    <w:uiPriority w:val="99"/>
    <w:rPr>
      <w:rFonts w:cs="Times New Roman"/>
      <w:color w:val="0000FF"/>
      <w:u w:val="single"/>
    </w:rPr>
  </w:style>
  <w:style w:type="character" w:styleId="13">
    <w:name w:val="annotation reference"/>
    <w:basedOn w:val="8"/>
    <w:semiHidden/>
    <w:unhideWhenUsed/>
    <w:uiPriority w:val="99"/>
    <w:rPr>
      <w:sz w:val="21"/>
      <w:szCs w:val="21"/>
    </w:rPr>
  </w:style>
  <w:style w:type="character" w:customStyle="1" w:styleId="14">
    <w:name w:val="批注框文本 Char"/>
    <w:link w:val="3"/>
    <w:semiHidden/>
    <w:qFormat/>
    <w:uiPriority w:val="99"/>
    <w:rPr>
      <w:rFonts w:ascii="Times New Roman" w:hAnsi="Times New Roman"/>
      <w:sz w:val="18"/>
      <w:szCs w:val="18"/>
    </w:rPr>
  </w:style>
  <w:style w:type="character" w:customStyle="1" w:styleId="15">
    <w:name w:val="页脚 Char"/>
    <w:link w:val="4"/>
    <w:qFormat/>
    <w:locked/>
    <w:uiPriority w:val="99"/>
    <w:rPr>
      <w:rFonts w:ascii="Times New Roman" w:hAnsi="Times New Roman" w:eastAsia="宋体" w:cs="Times New Roman"/>
      <w:sz w:val="18"/>
      <w:szCs w:val="18"/>
    </w:rPr>
  </w:style>
  <w:style w:type="character" w:customStyle="1" w:styleId="16">
    <w:name w:val="页眉 Char"/>
    <w:link w:val="5"/>
    <w:semiHidden/>
    <w:qFormat/>
    <w:locked/>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_Style 14"/>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0">
    <w:name w:val="批注文字 Char"/>
    <w:basedOn w:val="8"/>
    <w:link w:val="2"/>
    <w:uiPriority w:val="99"/>
    <w:rPr>
      <w:kern w:val="2"/>
      <w:sz w:val="21"/>
      <w:szCs w:val="24"/>
    </w:rPr>
  </w:style>
  <w:style w:type="character" w:customStyle="1" w:styleId="21">
    <w:name w:val="批注主题 Char"/>
    <w:basedOn w:val="20"/>
    <w:link w:val="6"/>
    <w:semiHidden/>
    <w:qFormat/>
    <w:uiPriority w:val="99"/>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sit</Company>
  <Pages>9</Pages>
  <Words>4381</Words>
  <Characters>4535</Characters>
  <Lines>33</Lines>
  <Paragraphs>9</Paragraphs>
  <TotalTime>219</TotalTime>
  <ScaleCrop>false</ScaleCrop>
  <LinksUpToDate>false</LinksUpToDate>
  <CharactersWithSpaces>4588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2018-07-18T06:43:00Z</dcterms:created>
  <dc:creator>朱桂华</dc:creator>
  <cp:lastModifiedBy>桂华</cp:lastModifiedBy>
  <cp:lastPrinted>2024-06-20T01:01:00Z</cp:lastPrinted>
  <dcterms:modified xsi:type="dcterms:W3CDTF">2025-06-20T07:31:31Z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CFE6163D9758431490700B54073AA71A_13</vt:lpwstr>
  </property>
  <property fmtid="{D5CDD505-2E9C-101B-9397-08002B2CF9AE}" pid="4" name="KSOTemplateDocerSaveRecord">
    <vt:lpwstr>eyJoZGlkIjoiMDgzNmVkZWJhMDYzOGYxYWY0NjdmYTgwYjJlNWRkZjYiLCJ1c2VySWQiOiIzODE1NTczMTQifQ==</vt:lpwstr>
  </property>
</Properties>
</file>